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4beee7b7d5ad4ad301efc1224cd87dffe07964c"/>
    <w:p>
      <w:pPr>
        <w:pStyle w:val="Heading1"/>
      </w:pPr>
      <w:r>
        <w:t xml:space="preserve">Two-factor codes that don’t leave with the person</w:t>
      </w:r>
    </w:p>
    <w:p>
      <w:pPr>
        <w:pStyle w:val="FirstParagraph"/>
      </w:pPr>
      <w:r>
        <w:t xml:space="preserve">Almost every church has its two-factor codes going to one person’s phone,</w:t>
      </w:r>
      <w:r>
        <w:t xml:space="preserve"> </w:t>
      </w:r>
      <w:r>
        <w:t xml:space="preserve">because that’s who set the account up. It works perfectly until they leave, and</w:t>
      </w:r>
      <w:r>
        <w:t xml:space="preserve"> </w:t>
      </w:r>
      <w:r>
        <w:t xml:space="preserve">then the church cannot get into its own email, its own Facebook page, or its own</w:t>
      </w:r>
      <w:r>
        <w:t xml:space="preserve"> </w:t>
      </w:r>
      <w:r>
        <w:t xml:space="preserve">giving platform — and the person who</w:t>
      </w:r>
      <w:r>
        <w:t xml:space="preserve"> </w:t>
      </w:r>
      <w:r>
        <w:rPr>
          <w:i/>
          <w:iCs/>
        </w:rPr>
        <w:t xml:space="preserve">could</w:t>
      </w:r>
      <w:r>
        <w:t xml:space="preserve"> </w:t>
      </w:r>
      <w:r>
        <w:t xml:space="preserve">help is a former employee, or has</w:t>
      </w:r>
      <w:r>
        <w:t xml:space="preserve"> </w:t>
      </w:r>
      <w:r>
        <w:t xml:space="preserve">moved 300 miles, or is the pastor you just said goodbye to. This page is how to</w:t>
      </w:r>
      <w:r>
        <w:t xml:space="preserve"> </w:t>
      </w:r>
      <w:r>
        <w:t xml:space="preserve">fix that when the church owns no phones and has no IT budget, which describes</w:t>
      </w:r>
      <w:r>
        <w:t xml:space="preserve"> </w:t>
      </w:r>
      <w:r>
        <w:t xml:space="preserve">most of us.</w:t>
      </w:r>
    </w:p>
    <w:bookmarkStart w:id="10" w:name="before-you-start"/>
    <w:p>
      <w:pPr>
        <w:pStyle w:val="Heading2"/>
      </w:pPr>
      <w:r>
        <w:t xml:space="preserve">Before you start</w:t>
      </w:r>
    </w:p>
    <w:p>
      <w:pPr>
        <w:pStyle w:val="FirstParagraph"/>
      </w:pPr>
      <w:r>
        <w:rPr>
          <w:b/>
          <w:bCs/>
        </w:rPr>
        <w:t xml:space="preserve">The rule you’re aiming for, in one sentence:</w:t>
      </w:r>
      <w:r>
        <w:t xml:space="preserve"> </w:t>
      </w:r>
      <w:r>
        <w:t xml:space="preserve">the second factor should live</w:t>
      </w:r>
      <w:r>
        <w:t xml:space="preserve"> </w:t>
      </w:r>
      <w:r>
        <w:t xml:space="preserve">somewhere the</w:t>
      </w:r>
      <w:r>
        <w:t xml:space="preserve"> </w:t>
      </w:r>
      <w:r>
        <w:rPr>
          <w:i/>
          <w:iCs/>
        </w:rPr>
        <w:t xml:space="preserve">church</w:t>
      </w:r>
      <w:r>
        <w:t xml:space="preserve"> </w:t>
      </w:r>
      <w:r>
        <w:t xml:space="preserve">keeps, not somewhere a</w:t>
      </w:r>
      <w:r>
        <w:t xml:space="preserve"> </w:t>
      </w:r>
      <w:r>
        <w:rPr>
          <w:i/>
          <w:iCs/>
        </w:rPr>
        <w:t xml:space="preserve">person</w:t>
      </w:r>
      <w:r>
        <w:t xml:space="preserve"> </w:t>
      </w:r>
      <w:r>
        <w:t xml:space="preserve">keeps.</w:t>
      </w:r>
    </w:p>
    <w:p>
      <w:pPr>
        <w:pStyle w:val="BodyText"/>
      </w:pPr>
      <w:r>
        <w:rPr>
          <w:b/>
          <w:bCs/>
        </w:rPr>
        <w:t xml:space="preserve">What you need first.</w:t>
      </w:r>
      <w:r>
        <w:t xml:space="preserve"> </w:t>
      </w:r>
      <w:r>
        <w:t xml:space="preserve">A list of the accounts that matter — see</w:t>
      </w:r>
      <w:r>
        <w:t xml:space="preserve"> </w:t>
      </w:r>
      <w:hyperlink r:id="rId9">
        <w:r>
          <w:rPr>
            <w:rStyle w:val="Hyperlink"/>
          </w:rPr>
          <w:t xml:space="preserve">gathering your records</w:t>
        </w:r>
      </w:hyperlink>
      <w:r>
        <w:t xml:space="preserve"> </w:t>
      </w:r>
      <w:r>
        <w:t xml:space="preserve">if you don’t have one</w:t>
      </w:r>
      <w:r>
        <w:t xml:space="preserve"> </w:t>
      </w:r>
      <w:r>
        <w:t xml:space="preserve">yet. You cannot fix what you can’t enumerate.</w:t>
      </w:r>
    </w:p>
    <w:p>
      <w:pPr>
        <w:pStyle w:val="BodyText"/>
      </w:pPr>
      <w:r>
        <w:rPr>
          <w:b/>
          <w:bCs/>
        </w:rPr>
        <w:t xml:space="preserve">What this will cost.</w:t>
      </w:r>
      <w:r>
        <w:t xml:space="preserve"> </w:t>
      </w:r>
      <w:r>
        <w:t xml:space="preserve">Between nothing and about $50 a year for most churches.</w:t>
      </w:r>
      <w:r>
        <w:t xml:space="preserve"> </w:t>
      </w:r>
      <w:r>
        <w:t xml:space="preserve">The expensive part is attention, not money.</w:t>
      </w:r>
    </w:p>
    <w:p>
      <w:pPr>
        <w:pStyle w:val="BodyText"/>
      </w:pPr>
      <w:r>
        <w:rPr>
          <w:b/>
          <w:bCs/>
        </w:rPr>
        <w:t xml:space="preserve">Who owns it.</w:t>
      </w:r>
      <w:r>
        <w:t xml:space="preserve"> </w:t>
      </w:r>
      <w:r>
        <w:t xml:space="preserve">One named person — usually the office administrator or the</w:t>
      </w:r>
      <w:r>
        <w:t xml:space="preserve"> </w:t>
      </w:r>
      <w:r>
        <w:t xml:space="preserve">pastor — with a second person who knows where everything is kept. Never one</w:t>
      </w:r>
      <w:r>
        <w:t xml:space="preserve"> </w:t>
      </w:r>
      <w:r>
        <w:t xml:space="preserve">person alone; that’s the problem you’re solving.</w:t>
      </w:r>
    </w:p>
    <w:p>
      <w:pPr>
        <w:pStyle w:val="BodyText"/>
      </w:pPr>
      <w:r>
        <w:rPr>
          <w:b/>
          <w:bCs/>
        </w:rPr>
        <w:t xml:space="preserve">A word about panic.</w:t>
      </w:r>
      <w:r>
        <w:t xml:space="preserve"> </w:t>
      </w:r>
      <w:r>
        <w:t xml:space="preserve">You do not have to fix every account this week. Fix</w:t>
      </w:r>
      <w:r>
        <w:t xml:space="preserve"> </w:t>
      </w:r>
      <w:r>
        <w:t xml:space="preserve">church email first, because it’s the recovery address for everything else, and</w:t>
      </w:r>
      <w:r>
        <w:t xml:space="preserve"> </w:t>
      </w:r>
      <w:r>
        <w:t xml:space="preserve">work down from there.</w:t>
      </w:r>
    </w:p>
    <w:bookmarkEnd w:id="10"/>
    <w:bookmarkStart w:id="15" w:name="the-workflow"/>
    <w:p>
      <w:pPr>
        <w:pStyle w:val="Heading2"/>
      </w:pPr>
      <w:r>
        <w:t xml:space="preserve">The workflow</w:t>
      </w:r>
    </w:p>
    <w:bookmarkStart w:id="11" w:name="phase-1-pick-the-churchs-method"/>
    <w:p>
      <w:pPr>
        <w:pStyle w:val="Heading3"/>
      </w:pPr>
      <w:r>
        <w:t xml:space="preserve">Phase 1 — Pick the church’s method</w:t>
      </w:r>
    </w:p>
    <w:p>
      <w:pPr>
        <w:pStyle w:val="FirstParagraph"/>
      </w:pPr>
      <w:r>
        <w:t xml:space="preserve">Choose one of these as your default. Most churches land on the first.</w:t>
      </w:r>
    </w:p>
    <w:p>
      <w:pPr>
        <w:pStyle w:val="BodyText"/>
      </w:pPr>
      <w:r>
        <w:rPr>
          <w:b/>
          <w:bCs/>
        </w:rPr>
        <w:t xml:space="preserve">A shared password manager with built-in authenticator.</w:t>
      </w:r>
      <w:r>
        <w:t xml:space="preserve"> </w:t>
      </w:r>
      <w:r>
        <w:t xml:space="preserve">The church’s vault</w:t>
      </w:r>
      <w:r>
        <w:t xml:space="preserve"> </w:t>
      </w:r>
      <w:r>
        <w:t xml:space="preserve">holds both the password and the two-factor code generator, in a shared folder</w:t>
      </w:r>
      <w:r>
        <w:t xml:space="preserve"> </w:t>
      </w:r>
      <w:r>
        <w:t xml:space="preserve">that two or three officers can open. Anyone authorized can get in; nobody</w:t>
      </w:r>
      <w:r>
        <w:t xml:space="preserve"> </w:t>
      </w:r>
      <w:r>
        <w:t xml:space="preserve">personally owns it. Bitwarden and 1Password both do this, both have free or</w:t>
      </w:r>
      <w:r>
        <w:t xml:space="preserve"> </w:t>
      </w:r>
      <w:r>
        <w:t xml:space="preserve">low-cost tiers, and both are cheaper than one lockout.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Cost:</w:t>
      </w:r>
      <w:r>
        <w:t xml:space="preserve"> </w:t>
      </w:r>
      <w:r>
        <w:t xml:space="preserve">free to about $4/month.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Strength:</w:t>
      </w:r>
      <w:r>
        <w:t xml:space="preserve"> </w:t>
      </w:r>
      <w:r>
        <w:t xml:space="preserve">solves passwords and two-factor at once, and it’s the same place</w:t>
      </w:r>
      <w:r>
        <w:t xml:space="preserve"> </w:t>
      </w:r>
      <w:r>
        <w:t xml:space="preserve">your Itineracy vault pointers will point to.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Watch out for:</w:t>
      </w:r>
      <w:r>
        <w:t xml:space="preserve"> </w:t>
      </w:r>
      <w:r>
        <w:t xml:space="preserve">the master password becoming a one-person secret. Two people</w:t>
      </w:r>
      <w:r>
        <w:t xml:space="preserve"> </w:t>
      </w:r>
      <w:r>
        <w:t xml:space="preserve">know it, and it’s written down in the safe.</w:t>
      </w:r>
    </w:p>
    <w:p>
      <w:pPr>
        <w:pStyle w:val="FirstParagraph"/>
      </w:pPr>
      <w:r>
        <w:rPr>
          <w:b/>
          <w:bCs/>
        </w:rPr>
        <w:t xml:space="preserve">A cheap device that stays in the office.</w:t>
      </w:r>
      <w:r>
        <w:t xml:space="preserve"> </w:t>
      </w:r>
      <w:r>
        <w:t xml:space="preserve">An old smartphone or a $30 tablet,</w:t>
      </w:r>
      <w:r>
        <w:t xml:space="preserve"> </w:t>
      </w:r>
      <w:r>
        <w:t xml:space="preserve">kept in a locked drawer, on wifi, running an authenticator app. No cell plan</w:t>
      </w:r>
      <w:r>
        <w:t xml:space="preserve"> </w:t>
      </w:r>
      <w:r>
        <w:t xml:space="preserve">needed if you avoid SMS codes.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Cost:</w:t>
      </w:r>
      <w:r>
        <w:t xml:space="preserve"> </w:t>
      </w:r>
      <w:r>
        <w:t xml:space="preserve">one-off, often nothing if someone donates an old phone.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Strength:</w:t>
      </w:r>
      <w:r>
        <w:t xml:space="preserve"> </w:t>
      </w:r>
      <w:r>
        <w:t xml:space="preserve">physical, obvious, hard to misunderstand.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Watch out for:</w:t>
      </w:r>
      <w:r>
        <w:t xml:space="preserve"> </w:t>
      </w:r>
      <w:r>
        <w:t xml:space="preserve">the battery dying and the device being forgotten. Charge it</w:t>
      </w:r>
      <w:r>
        <w:t xml:space="preserve"> </w:t>
      </w:r>
      <w:r>
        <w:t xml:space="preserve">monthly; note it on the maintenance schedule.</w:t>
      </w:r>
    </w:p>
    <w:p>
      <w:pPr>
        <w:pStyle w:val="FirstParagraph"/>
      </w:pPr>
      <w:r>
        <w:rPr>
          <w:b/>
          <w:bCs/>
        </w:rPr>
        <w:t xml:space="preserve">A church-owned phone number.</w:t>
      </w:r>
      <w:r>
        <w:t xml:space="preserve"> </w:t>
      </w:r>
      <w:r>
        <w:t xml:space="preserve">A free Google Voice number, or a cheap VoIP</w:t>
      </w:r>
      <w:r>
        <w:t xml:space="preserve"> </w:t>
      </w:r>
      <w:r>
        <w:t xml:space="preserve">line, that forwards to whoever is on duty and can receive SMS codes.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Cost:</w:t>
      </w:r>
      <w:r>
        <w:t xml:space="preserve"> </w:t>
      </w:r>
      <w:r>
        <w:t xml:space="preserve">free to a few dollars a month.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Strength:</w:t>
      </w:r>
      <w:r>
        <w:t xml:space="preserve"> </w:t>
      </w:r>
      <w:r>
        <w:t xml:space="preserve">works for accounts that only offer SMS.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Watch out for:</w:t>
      </w:r>
      <w:r>
        <w:t xml:space="preserve"> </w:t>
      </w:r>
      <w:r>
        <w:t xml:space="preserve">SMS is the weakest form of two-factor, and Google Voice</w:t>
      </w:r>
      <w:r>
        <w:t xml:space="preserve"> </w:t>
      </w:r>
      <w:r>
        <w:t xml:space="preserve">can’t be the second factor for the Google account it belongs to.</w:t>
      </w:r>
    </w:p>
    <w:p>
      <w:pPr>
        <w:pStyle w:val="FirstParagraph"/>
      </w:pPr>
      <w:r>
        <w:rPr>
          <w:b/>
          <w:bCs/>
        </w:rPr>
        <w:t xml:space="preserve">Hardware keys.</w:t>
      </w:r>
      <w:r>
        <w:t xml:space="preserve"> </w:t>
      </w:r>
      <w:r>
        <w:t xml:space="preserve">Two YubiKeys — one in the safe, one with the office. Best</w:t>
      </w:r>
      <w:r>
        <w:t xml:space="preserve"> </w:t>
      </w:r>
      <w:r>
        <w:t xml:space="preserve">security available.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Cost:</w:t>
      </w:r>
      <w:r>
        <w:t xml:space="preserve"> </w:t>
      </w:r>
      <w:r>
        <w:t xml:space="preserve">roughly $30–60 each, and buy two.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Strength:</w:t>
      </w:r>
      <w:r>
        <w:t xml:space="preserve"> </w:t>
      </w:r>
      <w:r>
        <w:t xml:space="preserve">essentially unphishable.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Watch out for:</w:t>
      </w:r>
      <w:r>
        <w:t xml:space="preserve"> </w:t>
      </w:r>
      <w:r>
        <w:t xml:space="preserve">losing both. The backup codes matter more here than anywhere.</w:t>
      </w:r>
    </w:p>
    <w:bookmarkEnd w:id="11"/>
    <w:bookmarkStart w:id="12" w:name="phase-2-fix-church-email-first"/>
    <w:p>
      <w:pPr>
        <w:pStyle w:val="Heading3"/>
      </w:pPr>
      <w:r>
        <w:t xml:space="preserve">Phase 2 — Fix church email first</w:t>
      </w:r>
    </w:p>
    <w:p>
      <w:pPr>
        <w:pStyle w:val="Compact"/>
        <w:numPr>
          <w:ilvl w:val="0"/>
          <w:numId w:val="1005"/>
        </w:numPr>
      </w:pPr>
      <w:r>
        <w:t xml:space="preserve">Turn on two-factor for the church’s email/Google Workspace account, with</w:t>
      </w:r>
      <w:r>
        <w:t xml:space="preserve"> </w:t>
      </w:r>
      <w:r>
        <w:t xml:space="preserve">the second factor pointed at the method you chose.</w:t>
      </w:r>
    </w:p>
    <w:p>
      <w:pPr>
        <w:pStyle w:val="Compact"/>
        <w:numPr>
          <w:ilvl w:val="0"/>
          <w:numId w:val="1006"/>
        </w:numPr>
      </w:pPr>
      <w:r>
        <w:t xml:space="preserve">Set the</w:t>
      </w:r>
      <w:r>
        <w:t xml:space="preserve"> </w:t>
      </w:r>
      <w:r>
        <w:rPr>
          <w:b/>
          <w:bCs/>
        </w:rPr>
        <w:t xml:space="preserve">recovery address</w:t>
      </w:r>
      <w:r>
        <w:t xml:space="preserve"> </w:t>
      </w:r>
      <w:r>
        <w:t xml:space="preserve">to a role address the church controls</w:t>
      </w:r>
      <w:r>
        <w:t xml:space="preserve"> </w:t>
      </w:r>
      <w:r>
        <w:t xml:space="preserve">(</w:t>
      </w:r>
      <w:r>
        <w:rPr>
          <w:rStyle w:val="VerbatimChar"/>
        </w:rPr>
        <w:t xml:space="preserve">office@</w:t>
      </w:r>
      <w:r>
        <w:t xml:space="preserve">), not a personal one.</w:t>
      </w:r>
    </w:p>
    <w:p>
      <w:pPr>
        <w:pStyle w:val="Compact"/>
        <w:numPr>
          <w:ilvl w:val="0"/>
          <w:numId w:val="1007"/>
        </w:numPr>
      </w:pPr>
      <w:r>
        <w:t xml:space="preserve">Print the</w:t>
      </w:r>
      <w:r>
        <w:t xml:space="preserve"> </w:t>
      </w:r>
      <w:r>
        <w:rPr>
          <w:b/>
          <w:bCs/>
        </w:rPr>
        <w:t xml:space="preserve">backup codes</w:t>
      </w:r>
      <w:r>
        <w:t xml:space="preserve"> </w:t>
      </w:r>
      <w:r>
        <w:t xml:space="preserve">and put them in the church safe. Write the date</w:t>
      </w:r>
      <w:r>
        <w:t xml:space="preserve"> </w:t>
      </w:r>
      <w:r>
        <w:t xml:space="preserve">on them.</w:t>
      </w:r>
    </w:p>
    <w:p>
      <w:pPr>
        <w:pStyle w:val="Compact"/>
        <w:numPr>
          <w:ilvl w:val="0"/>
          <w:numId w:val="1008"/>
        </w:numPr>
      </w:pPr>
      <w:r>
        <w:t xml:space="preserve">Record in the account register where the codes are and where the vault is.</w:t>
      </w:r>
    </w:p>
    <w:p>
      <w:pPr>
        <w:pStyle w:val="FirstParagraph"/>
      </w:pPr>
      <w:r>
        <w:t xml:space="preserve">Do this one first and stop for the day if you need to. Church email is the</w:t>
      </w:r>
      <w:r>
        <w:t xml:space="preserve"> </w:t>
      </w:r>
      <w:r>
        <w:t xml:space="preserve">recovery path for nearly every other account; securing it makes everything else</w:t>
      </w:r>
      <w:r>
        <w:t xml:space="preserve"> </w:t>
      </w:r>
      <w:r>
        <w:t xml:space="preserve">recoverable.</w:t>
      </w:r>
    </w:p>
    <w:bookmarkEnd w:id="12"/>
    <w:bookmarkStart w:id="13" w:name="phase-3-work-down-the-list"/>
    <w:p>
      <w:pPr>
        <w:pStyle w:val="Heading3"/>
      </w:pPr>
      <w:r>
        <w:t xml:space="preserve">Phase 3 — Work down the list</w:t>
      </w:r>
    </w:p>
    <w:p>
      <w:pPr>
        <w:pStyle w:val="FirstParagraph"/>
      </w:pPr>
      <w:r>
        <w:t xml:space="preserve">For each remaining account, in this order — money, then presence, then the rest:</w:t>
      </w:r>
    </w:p>
    <w:p>
      <w:pPr>
        <w:pStyle w:val="Compact"/>
        <w:numPr>
          <w:ilvl w:val="0"/>
          <w:numId w:val="1009"/>
        </w:numPr>
      </w:pPr>
      <w:r>
        <w:t xml:space="preserve">Bank, giving platform, payroll.</w:t>
      </w:r>
    </w:p>
    <w:p>
      <w:pPr>
        <w:pStyle w:val="Compact"/>
        <w:numPr>
          <w:ilvl w:val="0"/>
          <w:numId w:val="1010"/>
        </w:numPr>
      </w:pPr>
      <w:r>
        <w:t xml:space="preserve">Facebook page, website host, domain registrar.</w:t>
      </w:r>
    </w:p>
    <w:p>
      <w:pPr>
        <w:pStyle w:val="Compact"/>
        <w:numPr>
          <w:ilvl w:val="0"/>
          <w:numId w:val="1011"/>
        </w:numPr>
      </w:pPr>
      <w:r>
        <w:t xml:space="preserve">Everything else.</w:t>
      </w:r>
    </w:p>
    <w:p>
      <w:pPr>
        <w:pStyle w:val="FirstParagraph"/>
      </w:pPr>
      <w:r>
        <w:t xml:space="preserve">For each one:</w:t>
      </w:r>
    </w:p>
    <w:p>
      <w:pPr>
        <w:pStyle w:val="Compact"/>
        <w:numPr>
          <w:ilvl w:val="0"/>
          <w:numId w:val="1012"/>
        </w:numPr>
      </w:pPr>
      <w:r>
        <w:t xml:space="preserve">Turn on two-factor if it’s off.</w:t>
      </w:r>
    </w:p>
    <w:p>
      <w:pPr>
        <w:pStyle w:val="Compact"/>
        <w:numPr>
          <w:ilvl w:val="0"/>
          <w:numId w:val="1013"/>
        </w:numPr>
      </w:pPr>
      <w:r>
        <w:t xml:space="preserve">Point the second factor at the church-held method.</w:t>
      </w:r>
    </w:p>
    <w:p>
      <w:pPr>
        <w:pStyle w:val="Compact"/>
        <w:numPr>
          <w:ilvl w:val="0"/>
          <w:numId w:val="1014"/>
        </w:numPr>
      </w:pPr>
      <w:r>
        <w:t xml:space="preserve">Save backup/recovery codes to the safe.</w:t>
      </w:r>
    </w:p>
    <w:p>
      <w:pPr>
        <w:pStyle w:val="Compact"/>
        <w:numPr>
          <w:ilvl w:val="0"/>
          <w:numId w:val="1015"/>
        </w:numPr>
      </w:pPr>
      <w:r>
        <w:t xml:space="preserve">Record the destination in the register — the actual destination, in words</w:t>
      </w:r>
      <w:r>
        <w:t xml:space="preserve"> </w:t>
      </w:r>
      <w:r>
        <w:t xml:space="preserve">a stranger would understand.</w:t>
      </w:r>
    </w:p>
    <w:p>
      <w:pPr>
        <w:pStyle w:val="Compact"/>
        <w:numPr>
          <w:ilvl w:val="0"/>
          <w:numId w:val="1016"/>
        </w:numPr>
      </w:pPr>
      <w:r>
        <w:t xml:space="preserve">Remove personal devices that no longer need to be there.</w:t>
      </w:r>
    </w:p>
    <w:bookmarkEnd w:id="13"/>
    <w:bookmarkStart w:id="14" w:name="phase-4-make-it-survive"/>
    <w:p>
      <w:pPr>
        <w:pStyle w:val="Heading3"/>
      </w:pPr>
      <w:r>
        <w:t xml:space="preserve">Phase 4 — Make it survive</w:t>
      </w:r>
    </w:p>
    <w:p>
      <w:pPr>
        <w:pStyle w:val="Compact"/>
        <w:numPr>
          <w:ilvl w:val="0"/>
          <w:numId w:val="1017"/>
        </w:numPr>
      </w:pPr>
      <w:r>
        <w:t xml:space="preserve">Two people know how to open the vault or unlock the device.</w:t>
      </w:r>
    </w:p>
    <w:p>
      <w:pPr>
        <w:pStyle w:val="Compact"/>
        <w:numPr>
          <w:ilvl w:val="0"/>
          <w:numId w:val="1018"/>
        </w:numPr>
      </w:pPr>
      <w:r>
        <w:t xml:space="preserve">Backup codes are in the safe, dated, and listed in the document register.</w:t>
      </w:r>
    </w:p>
    <w:p>
      <w:pPr>
        <w:pStyle w:val="Compact"/>
        <w:numPr>
          <w:ilvl w:val="0"/>
          <w:numId w:val="1019"/>
        </w:numPr>
      </w:pPr>
      <w:r>
        <w:t xml:space="preserve">The register says where everything lives.</w:t>
      </w:r>
    </w:p>
    <w:p>
      <w:pPr>
        <w:pStyle w:val="Compact"/>
        <w:numPr>
          <w:ilvl w:val="0"/>
          <w:numId w:val="1020"/>
        </w:numPr>
      </w:pPr>
      <w:r>
        <w:t xml:space="preserve">Put a recurring annual check in the church calendar — the same month every</w:t>
      </w:r>
      <w:r>
        <w:t xml:space="preserve"> </w:t>
      </w:r>
      <w:r>
        <w:t xml:space="preserve">year — to confirm the destinations still work and the leavers are gone.</w:t>
      </w:r>
    </w:p>
    <w:bookmarkEnd w:id="14"/>
    <w:bookmarkEnd w:id="15"/>
    <w:bookmarkStart w:id="16" w:name="who-does-what"/>
    <w:p>
      <w:pPr>
        <w:pStyle w:val="Heading2"/>
      </w:pPr>
      <w:r>
        <w:t xml:space="preserve">Who does what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Task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Choosing the method</w:t>
            </w:r>
          </w:p>
        </w:tc>
        <w:tc>
          <w:tcPr/>
          <w:p>
            <w:pPr>
              <w:pStyle w:val="Compact"/>
            </w:pPr>
            <w:r>
              <w:t xml:space="preserve">Pastor with the office administrator; tell the trustees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Paying for it</w:t>
            </w:r>
          </w:p>
        </w:tc>
        <w:tc>
          <w:tcPr/>
          <w:p>
            <w:pPr>
              <w:pStyle w:val="Compact"/>
            </w:pPr>
            <w:r>
              <w:t xml:space="preserve">Finance committee — it’s a line item, and a small 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Doing the migration</w:t>
            </w:r>
          </w:p>
        </w:tc>
        <w:tc>
          <w:tcPr/>
          <w:p>
            <w:pPr>
              <w:pStyle w:val="Compact"/>
            </w:pPr>
            <w:r>
              <w:t xml:space="preserve">One named person, with a second who knows where things 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Holding the backup codes</w:t>
            </w:r>
          </w:p>
        </w:tc>
        <w:tc>
          <w:tcPr/>
          <w:p>
            <w:pPr>
              <w:pStyle w:val="Compact"/>
            </w:pPr>
            <w:r>
              <w:t xml:space="preserve">The church safe; trustees know it exists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Annual check</w:t>
            </w:r>
          </w:p>
        </w:tc>
        <w:tc>
          <w:tcPr/>
          <w:p>
            <w:pPr>
              <w:pStyle w:val="Compact"/>
            </w:pPr>
            <w:r>
              <w:t xml:space="preserve">Whoever keeps the account register</w:t>
            </w:r>
          </w:p>
        </w:tc>
      </w:tr>
    </w:tbl>
    <w:bookmarkEnd w:id="16"/>
    <w:bookmarkStart w:id="17" w:name="variations"/>
    <w:p>
      <w:pPr>
        <w:pStyle w:val="Heading2"/>
      </w:pPr>
      <w:r>
        <w:t xml:space="preserve">Variations</w:t>
      </w:r>
    </w:p>
    <w:p>
      <w:pPr>
        <w:pStyle w:val="FirstParagraph"/>
      </w:pPr>
      <w:r>
        <w:rPr>
          <w:b/>
          <w:bCs/>
        </w:rPr>
        <w:t xml:space="preserve">A church with no office and no safe.</w:t>
      </w:r>
      <w:r>
        <w:t xml:space="preserve"> </w:t>
      </w:r>
      <w:r>
        <w:t xml:space="preserve">A locked filing cabinet at the church,</w:t>
      </w:r>
      <w:r>
        <w:t xml:space="preserve"> </w:t>
      </w:r>
      <w:r>
        <w:t xml:space="preserve">or a sealed envelope with the treasurer, both work. What doesn’t work is</w:t>
      </w:r>
      <w:r>
        <w:t xml:space="preserve"> </w:t>
      </w:r>
      <w:r>
        <w:t xml:space="preserve">“in my</w:t>
      </w:r>
      <w:r>
        <w:t xml:space="preserve"> </w:t>
      </w:r>
      <w:r>
        <w:t xml:space="preserve">desk at home.”</w:t>
      </w:r>
    </w:p>
    <w:p>
      <w:pPr>
        <w:pStyle w:val="BodyText"/>
      </w:pPr>
      <w:r>
        <w:rPr>
          <w:b/>
          <w:bCs/>
        </w:rPr>
        <w:t xml:space="preserve">A one-person office.</w:t>
      </w:r>
      <w:r>
        <w:t xml:space="preserve"> </w:t>
      </w:r>
      <w:r>
        <w:t xml:space="preserve">This is the hardest case and the most important. The</w:t>
      </w:r>
      <w:r>
        <w:t xml:space="preserve"> </w:t>
      </w:r>
      <w:r>
        <w:t xml:space="preserve">second person doesn’t have to be staff — a trusted lay leader, the SPRC chair,</w:t>
      </w:r>
      <w:r>
        <w:t xml:space="preserve"> </w:t>
      </w:r>
      <w:r>
        <w:t xml:space="preserve">or a trustee can hold the second copy. The point is that no single departure</w:t>
      </w:r>
      <w:r>
        <w:t xml:space="preserve"> </w:t>
      </w:r>
      <w:r>
        <w:t xml:space="preserve">loses the church its accounts.</w:t>
      </w:r>
    </w:p>
    <w:p>
      <w:pPr>
        <w:pStyle w:val="BodyText"/>
      </w:pPr>
      <w:r>
        <w:rPr>
          <w:b/>
          <w:bCs/>
        </w:rPr>
        <w:t xml:space="preserve">A church mid-pastoral-transition.</w:t>
      </w:r>
      <w:r>
        <w:t xml:space="preserve"> </w:t>
      </w:r>
      <w:r>
        <w:t xml:space="preserve">Do this</w:t>
      </w:r>
      <w:r>
        <w:t xml:space="preserve"> </w:t>
      </w:r>
      <w:r>
        <w:rPr>
          <w:i/>
          <w:iCs/>
        </w:rPr>
        <w:t xml:space="preserve">before</w:t>
      </w:r>
      <w:r>
        <w:t xml:space="preserve"> </w:t>
      </w:r>
      <w:r>
        <w:t xml:space="preserve">moving day, not after. An</w:t>
      </w:r>
      <w:r>
        <w:t xml:space="preserve"> </w:t>
      </w:r>
      <w:r>
        <w:t xml:space="preserve">outgoing pastor is glad to help in May and hard to reach in August. If it’s</w:t>
      </w:r>
      <w:r>
        <w:t xml:space="preserve"> </w:t>
      </w:r>
      <w:r>
        <w:t xml:space="preserve">already August, ask anyway — most people are willing, they’re just busy.</w:t>
      </w:r>
    </w:p>
    <w:p>
      <w:pPr>
        <w:pStyle w:val="BodyText"/>
      </w:pPr>
      <w:r>
        <w:rPr>
          <w:b/>
          <w:bCs/>
        </w:rPr>
        <w:t xml:space="preserve">A church where the accounts are on a volunteer’s personal setup.</w:t>
      </w:r>
      <w:r>
        <w:t xml:space="preserve"> </w:t>
      </w:r>
      <w:r>
        <w:t xml:space="preserve">Extremely</w:t>
      </w:r>
      <w:r>
        <w:t xml:space="preserve"> </w:t>
      </w:r>
      <w:r>
        <w:t xml:space="preserve">common with websites and social media. Have the conversation early and without</w:t>
      </w:r>
      <w:r>
        <w:t xml:space="preserve"> </w:t>
      </w:r>
      <w:r>
        <w:t xml:space="preserve">accusation: it isn’t distrust, it’s what happens when they move, get ill, or</w:t>
      </w:r>
      <w:r>
        <w:t xml:space="preserve"> </w:t>
      </w:r>
      <w:r>
        <w:t xml:space="preserve">step back. Ask them to create a church-owned account and transfer ownership, and</w:t>
      </w:r>
      <w:r>
        <w:t xml:space="preserve"> </w:t>
      </w:r>
      <w:r>
        <w:t xml:space="preserve">thank them properly — they were solving a problem nobody else would.</w:t>
      </w:r>
    </w:p>
    <w:p>
      <w:pPr>
        <w:pStyle w:val="BodyText"/>
      </w:pPr>
      <w:r>
        <w:rPr>
          <w:b/>
          <w:bCs/>
        </w:rPr>
        <w:t xml:space="preserve">Accounts that offer no two-factor at all.</w:t>
      </w:r>
      <w:r>
        <w:t xml:space="preserve"> </w:t>
      </w:r>
      <w:r>
        <w:t xml:space="preserve">Some smaller vendors don’t. Record</w:t>
      </w:r>
      <w:r>
        <w:t xml:space="preserve"> </w:t>
      </w:r>
      <w:r>
        <w:t xml:space="preserve">that fact rather than leaving it blank, use a unique password from the vault,</w:t>
      </w:r>
      <w:r>
        <w:t xml:space="preserve"> </w:t>
      </w:r>
      <w:r>
        <w:t xml:space="preserve">and note it as a known risk.</w:t>
      </w:r>
    </w:p>
    <w:bookmarkEnd w:id="17"/>
    <w:bookmarkStart w:id="26" w:name="elsewhere"/>
    <w:p>
      <w:pPr>
        <w:pStyle w:val="Heading2"/>
      </w:pPr>
      <w:r>
        <w:t xml:space="preserve">Elsewhere</w:t>
      </w:r>
    </w:p>
    <w:p>
      <w:pPr>
        <w:pStyle w:val="Compact"/>
        <w:numPr>
          <w:ilvl w:val="0"/>
          <w:numId w:val="1021"/>
        </w:numPr>
      </w:pPr>
      <w:hyperlink r:id="rId18">
        <w:r>
          <w:rPr>
            <w:rStyle w:val="Hyperlink"/>
            <w:b/>
            <w:bCs/>
          </w:rPr>
          <w:t xml:space="preserve">More than a Password — CISA</w:t>
        </w:r>
      </w:hyperlink>
      <w:r>
        <w:t xml:space="preserve"> </w:t>
      </w:r>
      <w:r>
        <w:t xml:space="preserve">— the U.S.</w:t>
      </w:r>
      <w:r>
        <w:t xml:space="preserve"> </w:t>
      </w:r>
      <w:r>
        <w:t xml:space="preserve">cybersecurity agency’s plain-language case for multi-factor authentication,</w:t>
      </w:r>
      <w:r>
        <w:t xml:space="preserve"> </w:t>
      </w:r>
      <w:r>
        <w:t xml:space="preserve">useful if you need to persuade a committee.</w:t>
      </w:r>
    </w:p>
    <w:p>
      <w:pPr>
        <w:pStyle w:val="Compact"/>
        <w:numPr>
          <w:ilvl w:val="0"/>
          <w:numId w:val="1021"/>
        </w:numPr>
      </w:pPr>
      <w:hyperlink r:id="rId19">
        <w:r>
          <w:rPr>
            <w:rStyle w:val="Hyperlink"/>
            <w:b/>
            <w:bCs/>
          </w:rPr>
          <w:t xml:space="preserve">Turn on 2-Step Verification — Google</w:t>
        </w:r>
      </w:hyperlink>
      <w:r>
        <w:t xml:space="preserve"> </w:t>
      </w:r>
      <w:r>
        <w:t xml:space="preserve">— the actual steps for the account most churches should fix first.</w:t>
      </w:r>
    </w:p>
    <w:p>
      <w:pPr>
        <w:pStyle w:val="Compact"/>
        <w:numPr>
          <w:ilvl w:val="0"/>
          <w:numId w:val="1021"/>
        </w:numPr>
      </w:pPr>
      <w:hyperlink r:id="rId20">
        <w:r>
          <w:rPr>
            <w:rStyle w:val="Hyperlink"/>
            <w:b/>
            <w:bCs/>
          </w:rPr>
          <w:t xml:space="preserve">Bitwarden for business</w:t>
        </w:r>
      </w:hyperlink>
      <w:r>
        <w:t xml:space="preserve"> </w:t>
      </w:r>
      <w:r>
        <w:t xml:space="preserve">— shared</w:t>
      </w:r>
      <w:r>
        <w:t xml:space="preserve"> </w:t>
      </w:r>
      <w:r>
        <w:t xml:space="preserve">vaults with a built-in authenticator; the free tier covers a small church.</w:t>
      </w:r>
    </w:p>
    <w:p>
      <w:pPr>
        <w:pStyle w:val="Compact"/>
        <w:numPr>
          <w:ilvl w:val="0"/>
          <w:numId w:val="1021"/>
        </w:numPr>
      </w:pPr>
      <w:hyperlink r:id="rId21">
        <w:r>
          <w:rPr>
            <w:rStyle w:val="Hyperlink"/>
            <w:b/>
            <w:bCs/>
          </w:rPr>
          <w:t xml:space="preserve">1Password for business</w:t>
        </w:r>
      </w:hyperlink>
      <w:r>
        <w:t xml:space="preserve"> </w:t>
      </w:r>
      <w:r>
        <w:t xml:space="preserve">and</w:t>
      </w:r>
      <w:r>
        <w:t xml:space="preserve"> </w:t>
      </w:r>
      <w:hyperlink r:id="rId22">
        <w:r>
          <w:rPr>
            <w:rStyle w:val="Hyperlink"/>
            <w:b/>
            <w:bCs/>
          </w:rPr>
          <w:t xml:space="preserve">using 1Password as an authenticator</w:t>
        </w:r>
      </w:hyperlink>
      <w:r>
        <w:t xml:space="preserve"> </w:t>
      </w:r>
      <w:r>
        <w:t xml:space="preserve">— the same approach; ask about nonprofit pricing.</w:t>
      </w:r>
    </w:p>
    <w:p>
      <w:pPr>
        <w:pStyle w:val="Compact"/>
        <w:numPr>
          <w:ilvl w:val="0"/>
          <w:numId w:val="1021"/>
        </w:numPr>
      </w:pPr>
      <w:hyperlink r:id="rId23">
        <w:r>
          <w:rPr>
            <w:rStyle w:val="Hyperlink"/>
            <w:b/>
            <w:bCs/>
          </w:rPr>
          <w:t xml:space="preserve">Google Voice</w:t>
        </w:r>
      </w:hyperlink>
      <w:r>
        <w:t xml:space="preserve"> </w:t>
      </w:r>
      <w:r>
        <w:t xml:space="preserve">— a free church-owned number</w:t>
      </w:r>
      <w:r>
        <w:t xml:space="preserve"> </w:t>
      </w:r>
      <w:r>
        <w:t xml:space="preserve">for accounts that only send SMS codes.</w:t>
      </w:r>
    </w:p>
    <w:p>
      <w:pPr>
        <w:pStyle w:val="Compact"/>
        <w:numPr>
          <w:ilvl w:val="0"/>
          <w:numId w:val="1021"/>
        </w:numPr>
      </w:pPr>
      <w:hyperlink r:id="rId24">
        <w:r>
          <w:rPr>
            <w:rStyle w:val="Hyperlink"/>
            <w:b/>
            <w:bCs/>
          </w:rPr>
          <w:t xml:space="preserve">YubiKey Security Key series</w:t>
        </w:r>
      </w:hyperlink>
      <w:r>
        <w:t xml:space="preserve"> </w:t>
      </w:r>
      <w:r>
        <w:t xml:space="preserve">— hardware keys, if you want the strongest option. Buy two.</w:t>
      </w:r>
    </w:p>
    <w:p>
      <w:pPr>
        <w:pStyle w:val="Compact"/>
        <w:numPr>
          <w:ilvl w:val="0"/>
          <w:numId w:val="1021"/>
        </w:numPr>
      </w:pPr>
      <w:hyperlink r:id="rId25">
        <w:r>
          <w:rPr>
            <w:rStyle w:val="Hyperlink"/>
            <w:b/>
            <w:bCs/>
          </w:rPr>
          <w:t xml:space="preserve">Key log</w:t>
        </w:r>
      </w:hyperlink>
      <w:r>
        <w:t xml:space="preserve"> </w:t>
      </w:r>
      <w:r>
        <w:t xml:space="preserve">— the physical-access twin of this page. Same</w:t>
      </w:r>
      <w:r>
        <w:t xml:space="preserve"> </w:t>
      </w:r>
      <w:r>
        <w:t xml:space="preserve">principle: record who holds what, never the code itself.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From Itineracy Commons — https://itineracy.app/commons/workflows/two-factor-for-churches/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5" Target="/forms/key-log" TargetMode="External" /><Relationship Type="http://schemas.openxmlformats.org/officeDocument/2006/relationships/hyperlink" Id="rId9" Target="/workflows/gathering-your-records" TargetMode="External" /><Relationship Type="http://schemas.openxmlformats.org/officeDocument/2006/relationships/hyperlink" Id="rId21" Target="https://1password.com/business" TargetMode="External" /><Relationship Type="http://schemas.openxmlformats.org/officeDocument/2006/relationships/hyperlink" Id="rId20" Target="https://bitwarden.com/products/business/" TargetMode="External" /><Relationship Type="http://schemas.openxmlformats.org/officeDocument/2006/relationships/hyperlink" Id="rId22" Target="https://support.1password.com/one-time-passwords/" TargetMode="External" /><Relationship Type="http://schemas.openxmlformats.org/officeDocument/2006/relationships/hyperlink" Id="rId19" Target="https://support.google.com/accounts/answer/185839" TargetMode="External" /><Relationship Type="http://schemas.openxmlformats.org/officeDocument/2006/relationships/hyperlink" Id="rId23" Target="https://voice.google.com/about" TargetMode="External" /><Relationship Type="http://schemas.openxmlformats.org/officeDocument/2006/relationships/hyperlink" Id="rId18" Target="https://www.cisa.gov/MFA" TargetMode="External" /><Relationship Type="http://schemas.openxmlformats.org/officeDocument/2006/relationships/hyperlink" Id="rId24" Target="https://www.yubico.com/products/security-key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/forms/key-log" TargetMode="External" /><Relationship Type="http://schemas.openxmlformats.org/officeDocument/2006/relationships/hyperlink" Id="rId9" Target="/workflows/gathering-your-records" TargetMode="External" /><Relationship Type="http://schemas.openxmlformats.org/officeDocument/2006/relationships/hyperlink" Id="rId21" Target="https://1password.com/business" TargetMode="External" /><Relationship Type="http://schemas.openxmlformats.org/officeDocument/2006/relationships/hyperlink" Id="rId20" Target="https://bitwarden.com/products/business/" TargetMode="External" /><Relationship Type="http://schemas.openxmlformats.org/officeDocument/2006/relationships/hyperlink" Id="rId22" Target="https://support.1password.com/one-time-passwords/" TargetMode="External" /><Relationship Type="http://schemas.openxmlformats.org/officeDocument/2006/relationships/hyperlink" Id="rId19" Target="https://support.google.com/accounts/answer/185839" TargetMode="External" /><Relationship Type="http://schemas.openxmlformats.org/officeDocument/2006/relationships/hyperlink" Id="rId23" Target="https://voice.google.com/about" TargetMode="External" /><Relationship Type="http://schemas.openxmlformats.org/officeDocument/2006/relationships/hyperlink" Id="rId18" Target="https://www.cisa.gov/MFA" TargetMode="External" /><Relationship Type="http://schemas.openxmlformats.org/officeDocument/2006/relationships/hyperlink" Id="rId24" Target="https://www.yubico.com/products/security-ke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2026-07-22T23:16:40Z</dcterms:created>
  <dcterms:modified xsi:type="dcterms:W3CDTF">2026-07-22T23:16:40Z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