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29159c0fd860b53e972a9c3cff1e3476a85e9b5"/>
    <w:p>
      <w:pPr>
        <w:pStyle w:val="Heading1"/>
      </w:pPr>
      <w:r>
        <w:t xml:space="preserve">Simplified Accountable Structure (the single-board model)</w:t>
      </w:r>
    </w:p>
    <w:p>
      <w:pPr>
        <w:pStyle w:val="FirstParagraph"/>
      </w:pPr>
      <w:r>
        <w:t xml:space="preserve">A simplified accountable structure folds the four administrative committees —</w:t>
      </w:r>
      <w:r>
        <w:t xml:space="preserve"> </w:t>
      </w:r>
      <w:r>
        <w:t xml:space="preserve">church council, trustees, finance, and staff-parish relations — into a single</w:t>
      </w:r>
      <w:r>
        <w:t xml:space="preserve"> </w:t>
      </w:r>
      <w:r>
        <w:t xml:space="preserve">leadership board that does all four jobs. It is allowed by ¶247.2, which lets a</w:t>
      </w:r>
      <w:r>
        <w:t xml:space="preserve"> </w:t>
      </w:r>
      <w:r>
        <w:t xml:space="preserve">charge conference modify the organizational plan in consultation with and upon the</w:t>
      </w:r>
      <w:r>
        <w:t xml:space="preserve"> </w:t>
      </w:r>
      <w:r>
        <w:t xml:space="preserve">approval of the district superintendent, so long as the basic responsibilities of</w:t>
      </w:r>
      <w:r>
        <w:t xml:space="preserve"> </w:t>
      </w:r>
      <w:r>
        <w:t xml:space="preserve">¶243 are still met. It is not a small-church workaround; congregations of every</w:t>
      </w:r>
      <w:r>
        <w:t xml:space="preserve"> </w:t>
      </w:r>
      <w:r>
        <w:t xml:space="preserve">size use it.</w:t>
      </w:r>
    </w:p>
    <w:p>
      <w:pPr>
        <w:pStyle w:val="BodyText"/>
      </w:pPr>
      <w:r>
        <w:t xml:space="preserve">A note on the sources, because it affects how you should read everything you find</w:t>
      </w:r>
      <w:r>
        <w:t xml:space="preserve"> </w:t>
      </w:r>
      <w:r>
        <w:t xml:space="preserve">on this: nearly all the available material on simplified structure was produced by</w:t>
      </w:r>
      <w:r>
        <w:t xml:space="preserve"> </w:t>
      </w:r>
      <w:r>
        <w:t xml:space="preserve">people recommending it — conference vitality offices, consultants, and the</w:t>
      </w:r>
      <w:r>
        <w:t xml:space="preserve"> </w:t>
      </w:r>
      <w:r>
        <w:t xml:space="preserve">trainings built on their books. That material is genuinely useful and this page</w:t>
      </w:r>
      <w:r>
        <w:t xml:space="preserve"> </w:t>
      </w:r>
      <w:r>
        <w:t xml:space="preserve">draws on it heavily, but it is advocacy, and it is not balanced by an equivalent</w:t>
      </w:r>
      <w:r>
        <w:t xml:space="preserve"> </w:t>
      </w:r>
      <w:r>
        <w:t xml:space="preserve">literature making the other case. This page tries to describe the model accurately</w:t>
      </w:r>
      <w:r>
        <w:t xml:space="preserve"> </w:t>
      </w:r>
      <w:r>
        <w:t xml:space="preserve">rather than to recommend for or against it. Whether it is right for your church is</w:t>
      </w:r>
      <w:r>
        <w:t xml:space="preserve"> </w:t>
      </w:r>
      <w:r>
        <w:t xml:space="preserve">a judgment your congregation and your district superintendent get to make.</w:t>
      </w:r>
    </w:p>
    <w:bookmarkStart w:id="9" w:name="what-it-merges-and-what-it-never-merges"/>
    <w:p>
      <w:pPr>
        <w:pStyle w:val="Heading2"/>
      </w:pPr>
      <w:r>
        <w:t xml:space="preserve">What it merges, and what it never merges</w:t>
      </w:r>
    </w:p>
    <w:p>
      <w:pPr>
        <w:pStyle w:val="FirstParagraph"/>
      </w:pPr>
      <w:r>
        <w:rPr>
          <w:b/>
          <w:bCs/>
        </w:rPr>
        <w:t xml:space="preserve">What merges.</w:t>
      </w:r>
      <w:r>
        <w:t xml:space="preserve"> </w:t>
      </w:r>
      <w:r>
        <w:t xml:space="preserve">The four administrative bodies stop meeting separately. One board</w:t>
      </w:r>
      <w:r>
        <w:t xml:space="preserve"> </w:t>
      </w:r>
      <w:r>
        <w:t xml:space="preserve">holds the council’s oversight, the trustees’ property responsibilities, the finance</w:t>
      </w:r>
      <w:r>
        <w:t xml:space="preserve"> </w:t>
      </w:r>
      <w:r>
        <w:t xml:space="preserve">committee’s fiduciary work, and the SPRC’s personnel work. Once the charge</w:t>
      </w:r>
      <w:r>
        <w:t xml:space="preserve"> </w:t>
      </w:r>
      <w:r>
        <w:t xml:space="preserve">conference approves, those committees cease to exist as separate bodies on the date</w:t>
      </w:r>
      <w:r>
        <w:t xml:space="preserve"> </w:t>
      </w:r>
      <w:r>
        <w:t xml:space="preserve">the charge conference sets — the responsibilities and authority move to the new</w:t>
      </w:r>
      <w:r>
        <w:t xml:space="preserve"> </w:t>
      </w:r>
      <w:r>
        <w:t xml:space="preserve">board. Ministry teams are untouched; nurture, outreach, and witness work continues</w:t>
      </w:r>
      <w:r>
        <w:t xml:space="preserve"> </w:t>
      </w:r>
      <w:r>
        <w:t xml:space="preserve">exactly as before.</w:t>
      </w:r>
    </w:p>
    <w:p>
      <w:pPr>
        <w:pStyle w:val="BodyText"/>
      </w:pPr>
      <w:r>
        <w:rPr>
          <w:b/>
          <w:bCs/>
        </w:rPr>
        <w:t xml:space="preserve">What never merges.</w:t>
      </w:r>
      <w:r>
        <w:t xml:space="preserve"> </w:t>
      </w:r>
      <w:r>
        <w:t xml:space="preserve">This is the part churches get wrong, and every one of these</w:t>
      </w:r>
      <w:r>
        <w:t xml:space="preserve"> </w:t>
      </w:r>
      <w:r>
        <w:t xml:space="preserve">survives the simplification: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Nominations stays separate, and the pastor chairs it.</w:t>
      </w:r>
      <w:r>
        <w:t xml:space="preserve"> </w:t>
      </w:r>
      <w:r>
        <w:t xml:space="preserve">The committee on</w:t>
      </w:r>
      <w:r>
        <w:t xml:space="preserve"> </w:t>
      </w:r>
      <w:r>
        <w:t xml:space="preserve">nominations and leadership development is composed of not more than nine people</w:t>
      </w:r>
      <w:r>
        <w:t xml:space="preserve"> </w:t>
      </w:r>
      <w:r>
        <w:t xml:space="preserve">in addition to the pastor and lay leader, and</w:t>
      </w:r>
      <w:r>
        <w:t xml:space="preserve"> </w:t>
      </w:r>
      <w:r>
        <w:rPr>
          <w:b/>
          <w:bCs/>
        </w:rPr>
        <w:t xml:space="preserve">the pastor is its chairperson</w:t>
      </w:r>
      <w:r>
        <w:t xml:space="preserve"> </w:t>
      </w:r>
      <w:r>
        <w:t xml:space="preserve">(¶258.1c). This is structural, not stylistic: a board cannot nominate itself.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SPRC membership restrictions still bind.</w:t>
      </w:r>
      <w:r>
        <w:t xml:space="preserve"> </w:t>
      </w:r>
      <w:r>
        <w:t xml:space="preserve">No staff member, and no immediate</w:t>
      </w:r>
      <w:r>
        <w:t xml:space="preserve"> </w:t>
      </w:r>
      <w:r>
        <w:t xml:space="preserve">family member of a pastor or staff member, may serve where SPRC functions are</w:t>
      </w:r>
      <w:r>
        <w:t xml:space="preserve"> </w:t>
      </w:r>
      <w:r>
        <w:t xml:space="preserve">exercised; only one person per household (¶258.2a). In practice this means staff</w:t>
      </w:r>
      <w:r>
        <w:t xml:space="preserve"> </w:t>
      </w:r>
      <w:r>
        <w:t xml:space="preserve">and staff family cannot serve on a board that carries the SPRC function at all.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Personnel conversations stay confidential and stay in closed session</w:t>
      </w:r>
      <w:r>
        <w:t xml:space="preserve"> </w:t>
      </w:r>
      <w:r>
        <w:t xml:space="preserve">(¶258.2),</w:t>
      </w:r>
      <w:r>
        <w:t xml:space="preserve"> </w:t>
      </w:r>
      <w:r>
        <w:t xml:space="preserve">and the pastor’s presence rules still apply. What changes is the meeting, not the</w:t>
      </w:r>
      <w:r>
        <w:t xml:space="preserve"> </w:t>
      </w:r>
      <w:r>
        <w:t xml:space="preserve">rules.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Trustee qualifications still bind.</w:t>
      </w:r>
      <w:r>
        <w:t xml:space="preserve"> </w:t>
      </w:r>
      <w:r>
        <w:t xml:space="preserve">Between three and nine trustees, of legal</w:t>
      </w:r>
      <w:r>
        <w:t xml:space="preserve"> </w:t>
      </w:r>
      <w:r>
        <w:t xml:space="preserve">age, at least two-thirds professing members of The United Methodist Church, with</w:t>
      </w:r>
      <w:r>
        <w:t xml:space="preserve"> </w:t>
      </w:r>
      <w:r>
        <w:t xml:space="preserve">the one-third laywomen / one-third laymen recommendation intact (¶2525).</w:t>
      </w:r>
      <w:r>
        <w:t xml:space="preserve"> </w:t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pastor is not a voting trustee</w:t>
      </w:r>
      <w:r>
        <w:t xml:space="preserve"> </w:t>
      </w:r>
      <w:r>
        <w:t xml:space="preserve">unless separately elected. A board larger than</w:t>
      </w:r>
      <w:r>
        <w:t xml:space="preserve"> </w:t>
      </w:r>
      <w:r>
        <w:t xml:space="preserve">nine cannot have every member serve as a trustee.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trustee chair must be elected annually</w:t>
      </w:r>
      <w:r>
        <w:t xml:space="preserve"> </w:t>
      </w:r>
      <w:r>
        <w:t xml:space="preserve">— the board organizes within thirty</w:t>
      </w:r>
      <w:r>
        <w:t xml:space="preserve"> </w:t>
      </w:r>
      <w:r>
        <w:t xml:space="preserve">days of the year beginning and elects officers (¶2530.1–.2). Corporate resolutions</w:t>
      </w:r>
      <w:r>
        <w:t xml:space="preserve"> </w:t>
      </w:r>
      <w:r>
        <w:t xml:space="preserve">and property instruments need a properly authorized signer, and</w:t>
      </w:r>
      <w:r>
        <w:t xml:space="preserve"> </w:t>
      </w:r>
      <w:r>
        <w:t xml:space="preserve">“the board”</w:t>
      </w:r>
      <w:r>
        <w:t xml:space="preserve"> </w:t>
      </w:r>
      <w:r>
        <w:t xml:space="preserve">is not a name a bank will accept.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Financial separation of duties still binds.</w:t>
      </w:r>
      <w:r>
        <w:t xml:space="preserve"> </w:t>
      </w:r>
      <w:r>
        <w:t xml:space="preserve">The treasurer and financial</w:t>
      </w:r>
      <w:r>
        <w:t xml:space="preserve"> </w:t>
      </w:r>
      <w:r>
        <w:t xml:space="preserve">secretary positions should not be combined or held by immediate family members,</w:t>
      </w:r>
      <w:r>
        <w:t xml:space="preserve"> </w:t>
      </w:r>
      <w:r>
        <w:t xml:space="preserve">and no immediate family member of appointed clergy may serve as treasurer,</w:t>
      </w:r>
      <w:r>
        <w:t xml:space="preserve"> </w:t>
      </w:r>
      <w:r>
        <w:t xml:space="preserve">finance chair, or financial secretary (¶258.4). Written financial policies are</w:t>
      </w:r>
      <w:r>
        <w:t xml:space="preserve"> </w:t>
      </w:r>
      <w:r>
        <w:t xml:space="preserve">reviewed annually and an annual audit is provided for (¶258.4c–d).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charge conference is still above the board</w:t>
      </w:r>
      <w:r>
        <w:t xml:space="preserve"> </w:t>
      </w:r>
      <w:r>
        <w:t xml:space="preserve">(¶247.1), and property</w:t>
      </w:r>
      <w:r>
        <w:t xml:space="preserve"> </w:t>
      </w:r>
      <w:r>
        <w:t xml:space="preserve">decisions still answer to it (¶2533.1).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annual property duties still happen</w:t>
      </w:r>
      <w:r>
        <w:t xml:space="preserve"> </w:t>
      </w:r>
      <w:r>
        <w:t xml:space="preserve">— insurance compared against the GCFA</w:t>
      </w:r>
      <w:r>
        <w:t xml:space="preserve"> </w:t>
      </w:r>
      <w:r>
        <w:t xml:space="preserve">schedule and reported (¶2533.2), and the annual parsonage review (¶2533.4).</w:t>
      </w:r>
    </w:p>
    <w:p>
      <w:pPr>
        <w:pStyle w:val="FirstParagraph"/>
      </w:pPr>
      <w:r>
        <w:t xml:space="preserve">The Discipline itself anticipates this: ¶258.1 repeatedly says the nominations</w:t>
      </w:r>
      <w:r>
        <w:t xml:space="preserve"> </w:t>
      </w:r>
      <w:r>
        <w:t xml:space="preserve">committee works with</w:t>
      </w:r>
      <w:r>
        <w:t xml:space="preserve"> </w:t>
      </w:r>
      <w:r>
        <w:t xml:space="preserve">“the church council,</w:t>
      </w:r>
      <w:r>
        <w:t xml:space="preserve"> </w:t>
      </w:r>
      <w:r>
        <w:rPr>
          <w:b/>
          <w:bCs/>
        </w:rPr>
        <w:t xml:space="preserve">or alternative structure</w:t>
      </w:r>
      <w:r>
        <w:t xml:space="preserve">.”</w:t>
      </w:r>
      <w:r>
        <w:t xml:space="preserve"> </w:t>
      </w:r>
      <w:r>
        <w:t xml:space="preserve">You are</w:t>
      </w:r>
      <w:r>
        <w:t xml:space="preserve"> </w:t>
      </w:r>
      <w:r>
        <w:t xml:space="preserve">not doing something exotic.</w:t>
      </w:r>
    </w:p>
    <w:bookmarkEnd w:id="9"/>
    <w:bookmarkStart w:id="10" w:name="four-versions-side-by-side"/>
    <w:p>
      <w:pPr>
        <w:pStyle w:val="Heading2"/>
      </w:pPr>
      <w:r>
        <w:t xml:space="preserve">Four versions, side by side</w:t>
      </w:r>
    </w:p>
    <w:p>
      <w:pPr>
        <w:pStyle w:val="FirstParagraph"/>
      </w:pPr>
      <w:r>
        <w:t xml:space="preserve">There is no single right shape. These are the four the Arkansas workbook lays out,</w:t>
      </w:r>
      <w:r>
        <w:t xml:space="preserve"> </w:t>
      </w:r>
      <w:r>
        <w:t xml:space="preserve">and they are genuinely different trades.</w:t>
      </w:r>
    </w:p>
    <w:p>
      <w:pPr>
        <w:pStyle w:val="BodyText"/>
      </w:pPr>
      <w:r>
        <w:rPr>
          <w:b/>
          <w:bCs/>
        </w:rPr>
        <w:t xml:space="preserve">A. Whole board.</w:t>
      </w:r>
      <w:r>
        <w:t xml:space="preserve"> </w:t>
      </w:r>
      <w:r>
        <w:t xml:space="preserve">One board of roughly nine to fifteen, seated in three classes</w:t>
      </w:r>
      <w:r>
        <w:t xml:space="preserve"> </w:t>
      </w:r>
      <w:r>
        <w:t xml:space="preserve">of three-year terms, serving</w:t>
      </w:r>
      <w:r>
        <w:t xml:space="preserve"> </w:t>
      </w:r>
      <w:r>
        <w:rPr>
          <w:i/>
          <w:iCs/>
        </w:rPr>
        <w:t xml:space="preserve">in toto</w:t>
      </w:r>
      <w:r>
        <w:t xml:space="preserve"> </w:t>
      </w:r>
      <w:r>
        <w:t xml:space="preserve">as council, trustees, finance, and SPRC. No</w:t>
      </w:r>
      <w:r>
        <w:t xml:space="preserve"> </w:t>
      </w:r>
      <w:r>
        <w:t xml:space="preserve">sub-designations.</w:t>
      </w:r>
      <w:r>
        <w:t xml:space="preserve"> </w:t>
      </w:r>
      <w:r>
        <w:rPr>
          <w:i/>
          <w:iCs/>
        </w:rPr>
        <w:t xml:space="preserve">Strength:</w:t>
      </w:r>
      <w:r>
        <w:t xml:space="preserve"> </w:t>
      </w:r>
      <w:r>
        <w:t xml:space="preserve">the cleanest accountability — everyone owns every</w:t>
      </w:r>
      <w:r>
        <w:t xml:space="preserve"> </w:t>
      </w:r>
      <w:r>
        <w:t xml:space="preserve">decision.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every member must be eligible for every function, which the</w:t>
      </w:r>
      <w:r>
        <w:t xml:space="preserve"> </w:t>
      </w:r>
      <w:r>
        <w:t xml:space="preserve">trustee cap of nine and the SPRC restrictions can make hard.</w:t>
      </w:r>
    </w:p>
    <w:p>
      <w:pPr>
        <w:pStyle w:val="BodyText"/>
      </w:pPr>
      <w:r>
        <w:rPr>
          <w:b/>
          <w:bCs/>
        </w:rPr>
        <w:t xml:space="preserve">C. Dual election — separate SPRC.</w:t>
      </w:r>
      <w:r>
        <w:t xml:space="preserve"> </w:t>
      </w:r>
      <w:r>
        <w:t xml:space="preserve">The board carries council, trustees, and</w:t>
      </w:r>
      <w:r>
        <w:t xml:space="preserve"> </w:t>
      </w:r>
      <w:r>
        <w:t xml:space="preserve">finance; a distinct SPRC continues and reports to the board, with three or four</w:t>
      </w:r>
      <w:r>
        <w:t xml:space="preserve"> </w:t>
      </w:r>
      <w:r>
        <w:t xml:space="preserve">people (often including the board chair and lay leader) serving on both.</w:t>
      </w:r>
      <w:r>
        <w:t xml:space="preserve"> </w:t>
      </w:r>
      <w:r>
        <w:rPr>
          <w:i/>
          <w:iCs/>
        </w:rPr>
        <w:t xml:space="preserve">Strength:</w:t>
      </w:r>
      <w:r>
        <w:t xml:space="preserve"> </w:t>
      </w:r>
      <w:r>
        <w:t xml:space="preserve">stronger checks and balances, and personnel confidentiality has an</w:t>
      </w:r>
      <w:r>
        <w:t xml:space="preserve"> </w:t>
      </w:r>
      <w:r>
        <w:t xml:space="preserve">obvious home.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shared membership blurs who decides what, and the pastor can</w:t>
      </w:r>
      <w:r>
        <w:t xml:space="preserve"> </w:t>
      </w:r>
      <w:r>
        <w:t xml:space="preserve">end up receiving mixed messages about priorities.</w:t>
      </w:r>
    </w:p>
    <w:p>
      <w:pPr>
        <w:pStyle w:val="BodyText"/>
      </w:pPr>
      <w:r>
        <w:rPr>
          <w:b/>
          <w:bCs/>
        </w:rPr>
        <w:t xml:space="preserve">D. Specialists.</w:t>
      </w:r>
      <w:r>
        <w:t xml:space="preserve"> </w:t>
      </w:r>
      <w:r>
        <w:t xml:space="preserve">One board, but two or three members are designated as finance,</w:t>
      </w:r>
      <w:r>
        <w:t xml:space="preserve"> </w:t>
      </w:r>
      <w:r>
        <w:t xml:space="preserve">trustee, or personnel specialists who handle day-to-day matters between meetings</w:t>
      </w:r>
      <w:r>
        <w:t xml:space="preserve"> </w:t>
      </w:r>
      <w:r>
        <w:t xml:space="preserve">inside limits the board sets.</w:t>
      </w:r>
      <w:r>
        <w:t xml:space="preserve"> </w:t>
      </w:r>
      <w:r>
        <w:rPr>
          <w:i/>
          <w:iCs/>
        </w:rPr>
        <w:t xml:space="preserve">Strength:</w:t>
      </w:r>
      <w:r>
        <w:t xml:space="preserve"> </w:t>
      </w:r>
      <w:r>
        <w:t xml:space="preserve">members know who to call when the furnace</w:t>
      </w:r>
      <w:r>
        <w:t xml:space="preserve"> </w:t>
      </w:r>
      <w:r>
        <w:t xml:space="preserve">dies, and it is the smallest change from what your church already does.</w:t>
      </w:r>
      <w:r>
        <w:t xml:space="preserve"> </w:t>
      </w:r>
      <w:r>
        <w:rPr>
          <w:i/>
          <w:iCs/>
        </w:rPr>
        <w:t xml:space="preserve">Cost:</w:t>
      </w:r>
      <w:r>
        <w:t xml:space="preserve"> </w:t>
      </w:r>
      <w:r>
        <w:t xml:space="preserve">specialists drift back into being three-person committees with less</w:t>
      </w:r>
      <w:r>
        <w:t xml:space="preserve"> </w:t>
      </w:r>
      <w:r>
        <w:t xml:space="preserve">oversight than the committees they replaced.</w:t>
      </w:r>
    </w:p>
    <w:p>
      <w:pPr>
        <w:pStyle w:val="BodyText"/>
      </w:pPr>
      <w:r>
        <w:t xml:space="preserve">One pastor’s take: if your reason for simplifying is that you cannot fill the</w:t>
      </w:r>
      <w:r>
        <w:t xml:space="preserve"> </w:t>
      </w:r>
      <w:r>
        <w:t xml:space="preserve">committee slots, version D will quietly rebuild the thing you were trying to leave —</w:t>
      </w:r>
      <w:r>
        <w:t xml:space="preserve"> </w:t>
      </w:r>
      <w:r>
        <w:t xml:space="preserve">three small committees with less oversight than the four you started with. Beyond</w:t>
      </w:r>
      <w:r>
        <w:t xml:space="preserve"> </w:t>
      </w:r>
      <w:r>
        <w:t xml:space="preserve">that, this is a judgment call about your church’s culture, and your DS will have</w:t>
      </w:r>
      <w:r>
        <w:t xml:space="preserve"> </w:t>
      </w:r>
      <w:r>
        <w:t xml:space="preserve">watched more of these than you have. Ask which ones held up in your district after</w:t>
      </w:r>
      <w:r>
        <w:t xml:space="preserve"> </w:t>
      </w:r>
      <w:r>
        <w:t xml:space="preserve">five years, and which ones quietly reverted.</w:t>
      </w:r>
    </w:p>
    <w:bookmarkEnd w:id="10"/>
    <w:bookmarkStart w:id="11" w:name="officer-slate"/>
    <w:p>
      <w:pPr>
        <w:pStyle w:val="Heading2"/>
      </w:pPr>
      <w:r>
        <w:t xml:space="preserve">Officer slate</w:t>
      </w:r>
    </w:p>
    <w:p>
      <w:pPr>
        <w:pStyle w:val="FirstParagraph"/>
      </w:pPr>
      <w:r>
        <w:t xml:space="preserve">A workable board of nine to fifteen, with everyone in one of three classes: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Board chair</w:t>
      </w:r>
      <w:r>
        <w:t xml:space="preserve"> </w:t>
      </w:r>
      <w:r>
        <w:t xml:space="preserve">— may also be the lay leader.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Trustee chair</w:t>
      </w:r>
      <w:r>
        <w:t xml:space="preserve"> </w:t>
      </w:r>
      <w:r>
        <w:t xml:space="preserve">— elected annually from the board’s membership (¶2530.2); the</w:t>
      </w:r>
      <w:r>
        <w:t xml:space="preserve"> </w:t>
      </w:r>
      <w:r>
        <w:t xml:space="preserve">workbook recommends the board chair also serve as trustee chair. Must be over 18</w:t>
      </w:r>
      <w:r>
        <w:t xml:space="preserve"> </w:t>
      </w:r>
      <w:r>
        <w:t xml:space="preserve">and, per ¶2530.2, a professing member of the local church.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Secretary</w:t>
      </w:r>
      <w:r>
        <w:t xml:space="preserve"> </w:t>
      </w:r>
      <w:r>
        <w:t xml:space="preserve">— keeps minutes that will be read in ten years by someone trying to</w:t>
      </w:r>
      <w:r>
        <w:t xml:space="preserve"> </w:t>
      </w:r>
      <w:r>
        <w:t xml:space="preserve">reconstruct a decision.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Treasurer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financial secretary</w:t>
      </w:r>
      <w:r>
        <w:t xml:space="preserve"> </w:t>
      </w:r>
      <w:r>
        <w:t xml:space="preserve">— two people, not one, and not related</w:t>
      </w:r>
      <w:r>
        <w:t xml:space="preserve"> </w:t>
      </w:r>
      <w:r>
        <w:t xml:space="preserve">(¶258.4).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Lay leader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lay member(s) to annual conference</w:t>
      </w:r>
      <w:r>
        <w:t xml:space="preserve"> </w:t>
      </w:r>
      <w:r>
        <w:t xml:space="preserve">— serve by virtue of</w:t>
      </w:r>
      <w:r>
        <w:t xml:space="preserve"> </w:t>
      </w:r>
      <w:r>
        <w:t xml:space="preserve">office; the three-year class rotation does not bind them.</w:t>
      </w:r>
    </w:p>
    <w:p>
      <w:pPr>
        <w:pStyle w:val="Compact"/>
        <w:numPr>
          <w:ilvl w:val="0"/>
          <w:numId w:val="1002"/>
        </w:numPr>
      </w:pPr>
      <w:r>
        <w:t xml:space="preserve">Remaining members at large.</w:t>
      </w:r>
    </w:p>
    <w:p>
      <w:pPr>
        <w:pStyle w:val="FirstParagraph"/>
      </w:pPr>
      <w:r>
        <w:t xml:space="preserve">Who cannot be on it: paid staff, and immediate family of the pastor or staff, where</w:t>
      </w:r>
      <w:r>
        <w:t xml:space="preserve"> </w:t>
      </w:r>
      <w:r>
        <w:t xml:space="preserve">the board carries the SPRC function (¶258.2a). Two members of the same household</w:t>
      </w:r>
      <w:r>
        <w:t xml:space="preserve"> </w:t>
      </w:r>
      <w:r>
        <w:t xml:space="preserve">cannot both serve. Youth may serve on the board but cannot serve as trustees.</w:t>
      </w:r>
    </w:p>
    <w:bookmarkEnd w:id="11"/>
    <w:bookmarkStart w:id="12" w:name="meeting-rhythm"/>
    <w:p>
      <w:pPr>
        <w:pStyle w:val="Heading2"/>
      </w:pPr>
      <w:r>
        <w:t xml:space="preserve">Meeting rhythm</w:t>
      </w:r>
    </w:p>
    <w:p>
      <w:pPr>
        <w:pStyle w:val="FirstParagraph"/>
      </w:pPr>
      <w:r>
        <w:t xml:space="preserve">One monthly meeting replaces four. The training materials generally build that</w:t>
      </w:r>
      <w:r>
        <w:t xml:space="preserve"> </w:t>
      </w:r>
      <w:r>
        <w:t xml:space="preserve">meeting on a</w:t>
      </w:r>
      <w:r>
        <w:t xml:space="preserve"> </w:t>
      </w:r>
      <w:r>
        <w:rPr>
          <w:b/>
          <w:bCs/>
        </w:rPr>
        <w:t xml:space="preserve">LOVE + LEARN + LEAD</w:t>
      </w:r>
      <w:r>
        <w:t xml:space="preserve"> </w:t>
      </w:r>
      <w:r>
        <w:t xml:space="preserve">shape — open in worship and community, spend</w:t>
      </w:r>
      <w:r>
        <w:t xml:space="preserve"> </w:t>
      </w:r>
      <w:r>
        <w:t xml:space="preserve">time learning, then govern — with a consent calendar handling routine reports.</w:t>
      </w:r>
      <w:r>
        <w:t xml:space="preserve"> </w:t>
      </w:r>
      <w:r>
        <w:t xml:space="preserve">Whether that produces better governance or mainly moves the reporting off the</w:t>
      </w:r>
      <w:r>
        <w:t xml:space="preserve"> </w:t>
      </w:r>
      <w:r>
        <w:t xml:space="preserve">agenda is contested, and you will not find much written by anyone who thinks the</w:t>
      </w:r>
      <w:r>
        <w:t xml:space="preserve"> </w:t>
      </w:r>
      <w:r>
        <w:t xml:space="preserve">latter.</w:t>
      </w:r>
    </w:p>
    <w:p>
      <w:pPr>
        <w:pStyle w:val="BodyText"/>
      </w:pPr>
      <w:r>
        <w:t xml:space="preserve">A workable year: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January</w:t>
      </w:r>
      <w:r>
        <w:t xml:space="preserve"> </w:t>
      </w:r>
      <w:r>
        <w:t xml:space="preserve">— Organize within thirty days (¶2530.1): elect trustee chair and</w:t>
      </w:r>
      <w:r>
        <w:t xml:space="preserve"> </w:t>
      </w:r>
      <w:r>
        <w:t xml:space="preserve">officers, confirm classes, adopt or renew the board covenant, review guiding</w:t>
      </w:r>
      <w:r>
        <w:t xml:space="preserve"> </w:t>
      </w:r>
      <w:r>
        <w:t xml:space="preserve">principles.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Monthly</w:t>
      </w:r>
      <w:r>
        <w:t xml:space="preserve"> </w:t>
      </w:r>
      <w:r>
        <w:t xml:space="preserve">— a consent calendar for reports (circulated in advance, approved in</w:t>
      </w:r>
      <w:r>
        <w:t xml:space="preserve"> </w:t>
      </w:r>
      <w:r>
        <w:t xml:space="preserve">one motion) so the meeting itself is spent on the one or two decisions that</w:t>
      </w:r>
      <w:r>
        <w:t xml:space="preserve"> </w:t>
      </w:r>
      <w:r>
        <w:t xml:space="preserve">matter.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Quarterly</w:t>
      </w:r>
      <w:r>
        <w:t xml:space="preserve"> </w:t>
      </w:r>
      <w:r>
        <w:t xml:space="preserve">— the personnel conversation, in closed session, with the same</w:t>
      </w:r>
      <w:r>
        <w:t xml:space="preserve"> </w:t>
      </w:r>
      <w:r>
        <w:t xml:space="preserve">confidentiality SPRC has always had (¶258.2e).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Spring</w:t>
      </w:r>
      <w:r>
        <w:t xml:space="preserve"> </w:t>
      </w:r>
      <w:r>
        <w:t xml:space="preserve">— parsonage review with the pastor (¶2533.4); budget work begins.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Fall</w:t>
      </w:r>
      <w:r>
        <w:t xml:space="preserve"> </w:t>
      </w:r>
      <w:r>
        <w:t xml:space="preserve">— insurance comparison against the GCFA schedule and the report to</w:t>
      </w:r>
      <w:r>
        <w:t xml:space="preserve"> </w:t>
      </w:r>
      <w:r>
        <w:t xml:space="preserve">charge conference (¶2533.2); written financial policies reviewed (¶258.4c);</w:t>
      </w:r>
      <w:r>
        <w:t xml:space="preserve"> </w:t>
      </w:r>
      <w:r>
        <w:t xml:space="preserve">audit arranged (¶258.4d); nominations committee — which the pastor chairs, and</w:t>
      </w:r>
      <w:r>
        <w:t xml:space="preserve"> </w:t>
      </w:r>
      <w:r>
        <w:t xml:space="preserve">which is not this board — brings the slate.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Charge conference</w:t>
      </w:r>
      <w:r>
        <w:t xml:space="preserve"> </w:t>
      </w:r>
      <w:r>
        <w:t xml:space="preserve">— the board reports as council, trustees, finance, and</w:t>
      </w:r>
      <w:r>
        <w:t xml:space="preserve"> </w:t>
      </w:r>
      <w:r>
        <w:t xml:space="preserve">SPRC, because it is all four.</w:t>
      </w:r>
    </w:p>
    <w:bookmarkEnd w:id="12"/>
    <w:bookmarkStart w:id="13" w:name="adopting-it-the-process"/>
    <w:p>
      <w:pPr>
        <w:pStyle w:val="Heading2"/>
      </w:pPr>
      <w:r>
        <w:t xml:space="preserve">Adopting it: the process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Talk to your district superintendent first.</w:t>
      </w:r>
      <w:r>
        <w:t xml:space="preserve"> </w:t>
      </w:r>
      <w:r>
        <w:t xml:space="preserve">¶247.2 requires the DS’s</w:t>
      </w:r>
      <w:r>
        <w:t xml:space="preserve"> </w:t>
      </w:r>
      <w:r>
        <w:t xml:space="preserve">approval, so a congregation that discerns for six months and then asks is doing</w:t>
      </w:r>
      <w:r>
        <w:t xml:space="preserve"> </w:t>
      </w:r>
      <w:r>
        <w:t xml:space="preserve">it backwards. Great Plains, for instance, has the DS decide up front whether the</w:t>
      </w:r>
      <w:r>
        <w:t xml:space="preserve"> </w:t>
      </w:r>
      <w:r>
        <w:t xml:space="preserve">church is even in a position to explore it — a church mid-conflict, mid-capital</w:t>
      </w:r>
      <w:r>
        <w:t xml:space="preserve"> </w:t>
      </w:r>
      <w:r>
        <w:t xml:space="preserve">campaign, or mid-appointment-change is usually told to wait.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Lead with why, and listen.</w:t>
      </w:r>
      <w:r>
        <w:t xml:space="preserve"> </w:t>
      </w:r>
      <w:r>
        <w:t xml:space="preserve">Long-time United Methodists may experience the</w:t>
      </w:r>
      <w:r>
        <w:t xml:space="preserve"> </w:t>
      </w:r>
      <w:r>
        <w:t xml:space="preserve">loss of separately elected committees as a power grab or a loss of Methodist</w:t>
      </w:r>
      <w:r>
        <w:t xml:space="preserve"> </w:t>
      </w:r>
      <w:r>
        <w:t xml:space="preserve">identity. That reaction is not irrational — checks and balances really are being</w:t>
      </w:r>
      <w:r>
        <w:t xml:space="preserve"> </w:t>
      </w:r>
      <w:r>
        <w:t xml:space="preserve">restructured — and it has to be answered in public, more than once.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Discern the version</w:t>
      </w:r>
      <w:r>
        <w:t xml:space="preserve"> </w:t>
      </w:r>
      <w:r>
        <w:t xml:space="preserve">(A, C, or D above) and map it. If it can’t be sketched</w:t>
      </w:r>
      <w:r>
        <w:t xml:space="preserve"> </w:t>
      </w:r>
      <w:r>
        <w:t xml:space="preserve">on a napkin, it’s too complex.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Write to the DS</w:t>
      </w:r>
      <w:r>
        <w:t xml:space="preserve"> </w:t>
      </w:r>
      <w:r>
        <w:t xml:space="preserve">requesting a ¶247.2 change: your purpose, which committees</w:t>
      </w:r>
      <w:r>
        <w:t xml:space="preserve"> </w:t>
      </w:r>
      <w:r>
        <w:t xml:space="preserve">are affected, how those functions will be carried out and by whom, your model,</w:t>
      </w:r>
      <w:r>
        <w:t xml:space="preserve"> </w:t>
      </w:r>
      <w:r>
        <w:t xml:space="preserve">your nominations plan, and your timeline.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Nominations</w:t>
      </w:r>
      <w:r>
        <w:t xml:space="preserve"> </w:t>
      </w:r>
      <w:r>
        <w:t xml:space="preserve">— the pastor-chaired committee (¶258.1c) builds a slate for the</w:t>
      </w:r>
      <w:r>
        <w:t xml:space="preserve"> </w:t>
      </w:r>
      <w:r>
        <w:t xml:space="preserve">new structure.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Charge conference</w:t>
      </w:r>
      <w:r>
        <w:t xml:space="preserve">, called with proper notice, votes on the structure, the</w:t>
      </w:r>
      <w:r>
        <w:t xml:space="preserve"> </w:t>
      </w:r>
      <w:r>
        <w:t xml:space="preserve">slate, and a founding set of guiding principles the board may adapt.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First board meeting</w:t>
      </w:r>
      <w:r>
        <w:t xml:space="preserve"> </w:t>
      </w:r>
      <w:r>
        <w:t xml:space="preserve">— adopt a covenant, elect the trustee chair, orient</w:t>
      </w:r>
      <w:r>
        <w:t xml:space="preserve"> </w:t>
      </w:r>
      <w:r>
        <w:t xml:space="preserve">everyone on the guiding principles.</w:t>
      </w:r>
    </w:p>
    <w:bookmarkEnd w:id="13"/>
    <w:bookmarkStart w:id="14" w:name="a-sample-charge-conference-motion"/>
    <w:p>
      <w:pPr>
        <w:pStyle w:val="Heading2"/>
      </w:pPr>
      <w:r>
        <w:t xml:space="preserve">A sample charge conference motion</w:t>
      </w:r>
    </w:p>
    <w:p>
      <w:pPr>
        <w:pStyle w:val="BlockText"/>
      </w:pPr>
      <w:r>
        <w:rPr>
          <w:b/>
          <w:bCs/>
        </w:rPr>
        <w:t xml:space="preserve">Motion:</w:t>
      </w:r>
      <w:r>
        <w:t xml:space="preserve"> </w:t>
      </w:r>
      <w:r>
        <w:t xml:space="preserve">That [Church Name], pursuant to ¶247.2 of</w:t>
      </w:r>
      <w:r>
        <w:t xml:space="preserve"> </w:t>
      </w:r>
      <w:r>
        <w:rPr>
          <w:i/>
          <w:iCs/>
        </w:rPr>
        <w:t xml:space="preserve">The Book of Discipline</w:t>
      </w:r>
      <w:r>
        <w:t xml:space="preserve"> </w:t>
      </w:r>
      <w:r>
        <w:t xml:space="preserve">and with the consultation and approval of the District Superintendent, adopt a</w:t>
      </w:r>
      <w:r>
        <w:t xml:space="preserve"> </w:t>
      </w:r>
      <w:r>
        <w:t xml:space="preserve">simplified accountable leadership structure effective [date], as follows:</w:t>
      </w:r>
    </w:p>
    <w:p>
      <w:pPr>
        <w:pStyle w:val="Compact"/>
        <w:numPr>
          <w:ilvl w:val="0"/>
          <w:numId w:val="1005"/>
        </w:numPr>
      </w:pPr>
      <w:r>
        <w:t xml:space="preserve">A single Leadership Board of [nine] members, elected in three classes to</w:t>
      </w:r>
      <w:r>
        <w:t xml:space="preserve"> </w:t>
      </w:r>
      <w:r>
        <w:t xml:space="preserve">three-year terms, shall serve as the church council (¶252), the board of</w:t>
      </w:r>
      <w:r>
        <w:t xml:space="preserve"> </w:t>
      </w:r>
      <w:r>
        <w:t xml:space="preserve">trustees (¶¶2525–2533), the committee on finance (¶258.4), and the committee</w:t>
      </w:r>
      <w:r>
        <w:t xml:space="preserve"> </w:t>
      </w:r>
      <w:r>
        <w:t xml:space="preserve">on staff-parish relations (¶258.2), exercising the full responsibilities of</w:t>
      </w:r>
      <w:r>
        <w:t xml:space="preserve"> </w:t>
      </w:r>
      <w:r>
        <w:t xml:space="preserve">each.</w:t>
      </w:r>
    </w:p>
    <w:p>
      <w:pPr>
        <w:pStyle w:val="Compact"/>
        <w:numPr>
          <w:ilvl w:val="0"/>
          <w:numId w:val="1005"/>
        </w:numPr>
      </w:pPr>
      <w:r>
        <w:t xml:space="preserve">The lay leader and the lay member(s) to annual conference shall serve as</w:t>
      </w:r>
      <w:r>
        <w:t xml:space="preserve"> </w:t>
      </w:r>
      <w:r>
        <w:t xml:space="preserve">members of the Board by virtue of their office.</w:t>
      </w:r>
    </w:p>
    <w:p>
      <w:pPr>
        <w:pStyle w:val="Compact"/>
        <w:numPr>
          <w:ilvl w:val="0"/>
          <w:numId w:val="1005"/>
        </w:numPr>
      </w:pPr>
      <w:r>
        <w:t xml:space="preserve">The committee on nominations and leadership development shall continue as a</w:t>
      </w:r>
      <w:r>
        <w:t xml:space="preserve"> </w:t>
      </w:r>
      <w:r>
        <w:t xml:space="preserve">separate committee chaired by the pastor (¶258.1c).</w:t>
      </w:r>
    </w:p>
    <w:p>
      <w:pPr>
        <w:pStyle w:val="Compact"/>
        <w:numPr>
          <w:ilvl w:val="0"/>
          <w:numId w:val="1005"/>
        </w:numPr>
      </w:pPr>
      <w:r>
        <w:t xml:space="preserve">The Board shall annually elect from its membership a chairperson of trustees,</w:t>
      </w:r>
      <w:r>
        <w:t xml:space="preserve"> </w:t>
      </w:r>
      <w:r>
        <w:t xml:space="preserve">a secretary, and such other officers as required (¶2530), and the church shall</w:t>
      </w:r>
      <w:r>
        <w:t xml:space="preserve"> </w:t>
      </w:r>
      <w:r>
        <w:t xml:space="preserve">continue to elect a treasurer and a financial secretary, which offices shall</w:t>
      </w:r>
      <w:r>
        <w:t xml:space="preserve"> </w:t>
      </w:r>
      <w:r>
        <w:t xml:space="preserve">not be combined (¶258.4).</w:t>
      </w:r>
    </w:p>
    <w:p>
      <w:pPr>
        <w:pStyle w:val="Compact"/>
        <w:numPr>
          <w:ilvl w:val="0"/>
          <w:numId w:val="1005"/>
        </w:numPr>
      </w:pPr>
      <w:r>
        <w:t xml:space="preserve">No paid staff member, and no immediate family member of the pastor or of any</w:t>
      </w:r>
      <w:r>
        <w:t xml:space="preserve"> </w:t>
      </w:r>
      <w:r>
        <w:t xml:space="preserve">staff member, shall serve on the Board (¶258.2a).</w:t>
      </w:r>
    </w:p>
    <w:p>
      <w:pPr>
        <w:pStyle w:val="Compact"/>
        <w:numPr>
          <w:ilvl w:val="0"/>
          <w:numId w:val="1005"/>
        </w:numPr>
      </w:pPr>
      <w:r>
        <w:t xml:space="preserve">Effective [date], the existing church council, board of trustees, committee on</w:t>
      </w:r>
      <w:r>
        <w:t xml:space="preserve"> </w:t>
      </w:r>
      <w:r>
        <w:t xml:space="preserve">finance, and committee on staff-parish relations shall cease to exist as</w:t>
      </w:r>
      <w:r>
        <w:t xml:space="preserve"> </w:t>
      </w:r>
      <w:r>
        <w:t xml:space="preserve">separate bodies, and their responsibilities and authority shall rest in the</w:t>
      </w:r>
      <w:r>
        <w:t xml:space="preserve"> </w:t>
      </w:r>
      <w:r>
        <w:t xml:space="preserve">Leadership Board. Ministry teams shall continue.</w:t>
      </w:r>
    </w:p>
    <w:p>
      <w:pPr>
        <w:pStyle w:val="Compact"/>
        <w:numPr>
          <w:ilvl w:val="0"/>
          <w:numId w:val="1005"/>
        </w:numPr>
      </w:pPr>
      <w:r>
        <w:t xml:space="preserve">The Board shall operate under the guiding principles adopted by this charge</w:t>
      </w:r>
      <w:r>
        <w:t xml:space="preserve"> </w:t>
      </w:r>
      <w:r>
        <w:t xml:space="preserve">conference, which the Board is authorized to adapt as ministry needs require.</w:t>
      </w:r>
    </w:p>
    <w:p>
      <w:pPr>
        <w:pStyle w:val="FirstParagraph"/>
      </w:pPr>
      <w:r>
        <w:t xml:space="preserve">Take this to your DS and your conference chancellor before you take it to a vote —</w:t>
      </w:r>
      <w:r>
        <w:t xml:space="preserve"> </w:t>
      </w:r>
      <w:r>
        <w:t xml:space="preserve">conferences differ on what they want the resolution to say, and it is far easier to</w:t>
      </w:r>
      <w:r>
        <w:t xml:space="preserve"> </w:t>
      </w:r>
      <w:r>
        <w:t xml:space="preserve">adjust wording beforehand than to re-vote.</w:t>
      </w:r>
    </w:p>
    <w:bookmarkEnd w:id="14"/>
    <w:bookmarkStart w:id="18" w:name="who-this-fits-and-who-it-doesnt"/>
    <w:p>
      <w:pPr>
        <w:pStyle w:val="Heading2"/>
      </w:pPr>
      <w:r>
        <w:t xml:space="preserve">Who this fits, and who it doesn’t</w:t>
      </w:r>
    </w:p>
    <w:p>
      <w:pPr>
        <w:pStyle w:val="FirstParagraph"/>
      </w:pPr>
      <w:r>
        <w:rPr>
          <w:b/>
          <w:bCs/>
        </w:rPr>
        <w:t xml:space="preserve">Churches that report it working</w:t>
      </w:r>
      <w:r>
        <w:t xml:space="preserve"> </w:t>
      </w:r>
      <w:r>
        <w:t xml:space="preserve">are generally ones where the same fifteen</w:t>
      </w:r>
      <w:r>
        <w:t xml:space="preserve"> </w:t>
      </w:r>
      <w:r>
        <w:t xml:space="preserve">people already sat on all four committees and the meetings had become a ritual of</w:t>
      </w:r>
      <w:r>
        <w:t xml:space="preserve"> </w:t>
      </w:r>
      <w:r>
        <w:t xml:space="preserve">reporting to each other; where the sense of mission was clear enough that a</w:t>
      </w:r>
      <w:r>
        <w:t xml:space="preserve"> </w:t>
      </w:r>
      <w:r>
        <w:t xml:space="preserve">permission-giving board didn’t simply drift; and where the pastor was willing to be</w:t>
      </w:r>
      <w:r>
        <w:t xml:space="preserve"> </w:t>
      </w:r>
      <w:r>
        <w:t xml:space="preserve">genuinely accountable to a board rather than managed by four of them. Note the</w:t>
      </w:r>
      <w:r>
        <w:t xml:space="preserve"> </w:t>
      </w:r>
      <w:r>
        <w:t xml:space="preserve">selection problem in that sentence: churches that tried it and reverted don’t</w:t>
      </w:r>
      <w:r>
        <w:t xml:space="preserve"> </w:t>
      </w:r>
      <w:r>
        <w:t xml:space="preserve">usually write the article.</w:t>
      </w:r>
    </w:p>
    <w:p>
      <w:pPr>
        <w:pStyle w:val="BodyText"/>
      </w:pPr>
      <w:r>
        <w:rPr>
          <w:b/>
          <w:bCs/>
        </w:rPr>
        <w:t xml:space="preserve">The standing objection</w:t>
      </w:r>
      <w:r>
        <w:t xml:space="preserve">, which deserves stating in its own words rather than as</w:t>
      </w:r>
      <w:r>
        <w:t xml:space="preserve"> </w:t>
      </w:r>
      <w:r>
        <w:t xml:space="preserve">a hurdle to be cleared: the four committees are a separation of powers, and folding</w:t>
      </w:r>
      <w:r>
        <w:t xml:space="preserve"> </w:t>
      </w:r>
      <w:r>
        <w:t xml:space="preserve">them into one board concentrates authority over hiring, paying, housing, and</w:t>
      </w:r>
      <w:r>
        <w:t xml:space="preserve"> </w:t>
      </w:r>
      <w:r>
        <w:t xml:space="preserve">evaluating the same people into a single group. Proponents answer that clear</w:t>
      </w:r>
      <w:r>
        <w:t xml:space="preserve"> </w:t>
      </w:r>
      <w:r>
        <w:t xml:space="preserve">accountability and guiding principles substitute for structural separation. That is</w:t>
      </w:r>
      <w:r>
        <w:t xml:space="preserve"> </w:t>
      </w:r>
      <w:r>
        <w:t xml:space="preserve">an argument, not a settled question, and a congregation is entitled to find it</w:t>
      </w:r>
      <w:r>
        <w:t xml:space="preserve"> </w:t>
      </w:r>
      <w:r>
        <w:t xml:space="preserve">unpersuasive.</w:t>
      </w:r>
    </w:p>
    <w:p>
      <w:pPr>
        <w:pStyle w:val="BodyText"/>
      </w:pPr>
      <w:r>
        <w:rPr>
          <w:b/>
          <w:bCs/>
        </w:rPr>
        <w:t xml:space="preserve">It tends not to fit</w:t>
      </w:r>
      <w:r>
        <w:t xml:space="preserve"> </w:t>
      </w:r>
      <w:r>
        <w:t xml:space="preserve">— at least not yet — churches in active conflict, churches</w:t>
      </w:r>
      <w:r>
        <w:t xml:space="preserve"> </w:t>
      </w:r>
      <w:r>
        <w:t xml:space="preserve">mid-capital-campaign, churches in the middle of an appointment change, and churches</w:t>
      </w:r>
      <w:r>
        <w:t xml:space="preserve"> </w:t>
      </w:r>
      <w:r>
        <w:t xml:space="preserve">whose honest reason is</w:t>
      </w:r>
      <w:r>
        <w:t xml:space="preserve"> </w:t>
      </w:r>
      <w:r>
        <w:t xml:space="preserve">“we can’t fill the slots.”</w:t>
      </w:r>
      <w:r>
        <w:t xml:space="preserve"> </w:t>
      </w:r>
      <w:r>
        <w:t xml:space="preserve">That last one is worth sitting</w:t>
      </w:r>
      <w:r>
        <w:t xml:space="preserve"> </w:t>
      </w:r>
      <w:r>
        <w:t xml:space="preserve">with: a structure change will not create leaders, and a board of nine disengaged</w:t>
      </w:r>
      <w:r>
        <w:t xml:space="preserve"> </w:t>
      </w:r>
      <w:r>
        <w:t xml:space="preserve">people governs worse than four committees of disengaged people, because there is</w:t>
      </w:r>
      <w:r>
        <w:t xml:space="preserve"> </w:t>
      </w:r>
      <w:r>
        <w:t xml:space="preserve">nowhere left for a dissenting voice to sit.</w:t>
      </w:r>
    </w:p>
    <w:p>
      <w:pPr>
        <w:pStyle w:val="BodyText"/>
      </w:pPr>
      <w:r>
        <w:t xml:space="preserve">It also asks more of multi-point charges, where one church’s simplification has to</w:t>
      </w:r>
      <w:r>
        <w:t xml:space="preserve"> </w:t>
      </w:r>
      <w:r>
        <w:t xml:space="preserve">respect the other’s structure and ministry.</w:t>
      </w:r>
    </w:p>
    <w:p>
      <w:pPr>
        <w:pStyle w:val="BodyText"/>
      </w:pPr>
      <w:r>
        <w:t xml:space="preserve">See also</w:t>
      </w:r>
      <w:r>
        <w:t xml:space="preserve"> </w:t>
      </w:r>
      <w:hyperlink r:id="rId15">
        <w:r>
          <w:rPr>
            <w:rStyle w:val="Hyperlink"/>
          </w:rPr>
          <w:t xml:space="preserve">the four-committee structure</w:t>
        </w:r>
      </w:hyperlink>
      <w:r>
        <w:t xml:space="preserve"> </w:t>
      </w:r>
      <w:r>
        <w:t xml:space="preserve">for how</w:t>
      </w:r>
      <w:r>
        <w:t xml:space="preserve"> </w:t>
      </w:r>
      <w:r>
        <w:t xml:space="preserve">the default works when it is actually being run — worth reading before you leave</w:t>
      </w:r>
      <w:r>
        <w:t xml:space="preserve"> </w:t>
      </w:r>
      <w:r>
        <w:t xml:space="preserve">it, since some churches discover they never had the structure they meant to</w:t>
      </w:r>
      <w:r>
        <w:t xml:space="preserve"> </w:t>
      </w:r>
      <w:r>
        <w:t xml:space="preserve">replace. And the</w:t>
      </w:r>
      <w:r>
        <w:t xml:space="preserve"> </w:t>
      </w:r>
      <w:hyperlink r:id="rId16">
        <w:r>
          <w:rPr>
            <w:rStyle w:val="Hyperlink"/>
          </w:rPr>
          <w:t xml:space="preserve">SPRC</w:t>
        </w:r>
      </w:hyperlink>
      <w:r>
        <w:t xml:space="preserve"> </w:t>
      </w:r>
      <w:r>
        <w:t xml:space="preserve">and</w:t>
      </w:r>
      <w:r>
        <w:t xml:space="preserve"> </w:t>
      </w:r>
      <w:hyperlink r:id="rId17">
        <w:r>
          <w:rPr>
            <w:rStyle w:val="Hyperlink"/>
          </w:rPr>
          <w:t xml:space="preserve">trustees</w:t>
        </w:r>
      </w:hyperlink>
      <w:r>
        <w:t xml:space="preserve"> </w:t>
      </w:r>
      <w:r>
        <w:t xml:space="preserve">guides — under a simplified structure you still</w:t>
      </w:r>
      <w:r>
        <w:t xml:space="preserve"> </w:t>
      </w:r>
      <w:r>
        <w:t xml:space="preserve">have to do everything those pages describe.</w:t>
      </w:r>
    </w:p>
    <w:bookmarkEnd w:id="18"/>
    <w:bookmarkStart w:id="23" w:name="elsewhere"/>
    <w:p>
      <w:pPr>
        <w:pStyle w:val="Heading2"/>
      </w:pPr>
      <w:r>
        <w:t xml:space="preserve">Elsewhere</w:t>
      </w:r>
    </w:p>
    <w:p>
      <w:pPr>
        <w:pStyle w:val="FirstParagraph"/>
      </w:pPr>
      <w:r>
        <w:t xml:space="preserve">Every item below was produced by people who recommend this model. That doesn’t make</w:t>
      </w:r>
      <w:r>
        <w:t xml:space="preserve"> </w:t>
      </w:r>
      <w:r>
        <w:t xml:space="preserve">them wrong — they are the most detailed and practical resources available, and this</w:t>
      </w:r>
      <w:r>
        <w:t xml:space="preserve"> </w:t>
      </w:r>
      <w:r>
        <w:t xml:space="preserve">page relies on them — but read them as advocacy, and notice that no comparably</w:t>
      </w:r>
      <w:r>
        <w:t xml:space="preserve"> </w:t>
      </w:r>
      <w:r>
        <w:t xml:space="preserve">resourced case for the other side exists.</w:t>
      </w:r>
    </w:p>
    <w:p>
      <w:pPr>
        <w:pStyle w:val="Compact"/>
        <w:numPr>
          <w:ilvl w:val="0"/>
          <w:numId w:val="1006"/>
        </w:numPr>
      </w:pPr>
      <w:hyperlink r:id="rId19">
        <w:r>
          <w:rPr>
            <w:rStyle w:val="Hyperlink"/>
            <w:b/>
            <w:bCs/>
            <w:i/>
            <w:iCs/>
          </w:rPr>
          <w:t xml:space="preserve">Simplified Accountable Structure: Unleash Your Congregation’s Leadership</w:t>
        </w:r>
        <w:r>
          <w:rPr>
            <w:rStyle w:val="Hyperlink"/>
            <w:b/>
            <w:bCs/>
            <w:i/>
            <w:iCs/>
          </w:rPr>
          <w:t xml:space="preserve"> </w:t>
        </w:r>
        <w:r>
          <w:rPr>
            <w:rStyle w:val="Hyperlink"/>
            <w:b/>
            <w:bCs/>
            <w:i/>
            <w:iCs/>
          </w:rPr>
          <w:t xml:space="preserve">Potential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(PDF)</w:t>
        </w:r>
      </w:hyperlink>
      <w:r>
        <w:t xml:space="preserve"> </w:t>
      </w:r>
      <w:r>
        <w:t xml:space="preserve">— the Arkansas Conference Center for Vitality’s 29-page planning workbook: ten</w:t>
      </w:r>
      <w:r>
        <w:t xml:space="preserve"> </w:t>
      </w:r>
      <w:r>
        <w:t xml:space="preserve">steps, four structure models, a sample agenda, and guiding principles. The most</w:t>
      </w:r>
      <w:r>
        <w:t xml:space="preserve"> </w:t>
      </w:r>
      <w:r>
        <w:t xml:space="preserve">useful single document on the topic, and unusually honest about the cons of each</w:t>
      </w:r>
      <w:r>
        <w:t xml:space="preserve"> </w:t>
      </w:r>
      <w:r>
        <w:t xml:space="preserve">version. Free.</w:t>
      </w:r>
    </w:p>
    <w:p>
      <w:pPr>
        <w:pStyle w:val="Compact"/>
        <w:numPr>
          <w:ilvl w:val="0"/>
          <w:numId w:val="1006"/>
        </w:numPr>
      </w:pPr>
      <w:hyperlink r:id="rId20">
        <w:r>
          <w:rPr>
            <w:rStyle w:val="Hyperlink"/>
            <w:b/>
            <w:bCs/>
          </w:rPr>
          <w:t xml:space="preserve">Single Board Model — Great Plains Conference</w:t>
        </w:r>
      </w:hyperlink>
      <w:r>
        <w:t xml:space="preserve"> </w:t>
      </w:r>
      <w:r>
        <w:t xml:space="preserve">— a conference’s actual approved process, with a month-by-month timeline and the</w:t>
      </w:r>
      <w:r>
        <w:t xml:space="preserve"> </w:t>
      </w:r>
      <w:r>
        <w:t xml:space="preserve">criteria a DS uses to decide whether a church should explore it now. Note their</w:t>
      </w:r>
      <w:r>
        <w:t xml:space="preserve"> </w:t>
      </w:r>
      <w:r>
        <w:t xml:space="preserve">page quotes ¶247.2 as</w:t>
      </w:r>
      <w:r>
        <w:t xml:space="preserve"> </w:t>
      </w:r>
      <w:r>
        <w:t xml:space="preserve">“church conference”</w:t>
      </w:r>
      <w:r>
        <w:t xml:space="preserve">; the 2020/2024 text reads</w:t>
      </w:r>
      <w:r>
        <w:t xml:space="preserve"> </w:t>
      </w:r>
      <w:r>
        <w:t xml:space="preserve">“charge</w:t>
      </w:r>
      <w:r>
        <w:t xml:space="preserve"> </w:t>
      </w:r>
      <w:r>
        <w:t xml:space="preserve">conference,”</w:t>
      </w:r>
      <w:r>
        <w:t xml:space="preserve"> </w:t>
      </w:r>
      <w:r>
        <w:t xml:space="preserve">which changes who votes — go by your current Discipline.</w:t>
      </w:r>
    </w:p>
    <w:p>
      <w:pPr>
        <w:pStyle w:val="Compact"/>
        <w:numPr>
          <w:ilvl w:val="0"/>
          <w:numId w:val="1006"/>
        </w:numPr>
      </w:pPr>
      <w:hyperlink r:id="rId21">
        <w:r>
          <w:rPr>
            <w:rStyle w:val="Hyperlink"/>
            <w:b/>
            <w:bCs/>
          </w:rPr>
          <w:t xml:space="preserve">Simple Governance Resource Guide — Mississippi Conference</w:t>
        </w:r>
      </w:hyperlink>
      <w:r>
        <w:t xml:space="preserve"> </w:t>
      </w:r>
      <w:r>
        <w:t xml:space="preserve">— a curated list of articles and case studies from churches that have made the</w:t>
      </w:r>
      <w:r>
        <w:t xml:space="preserve"> </w:t>
      </w:r>
      <w:r>
        <w:t xml:space="preserve">change, including congregations well past small-church size.</w:t>
      </w:r>
    </w:p>
    <w:p>
      <w:pPr>
        <w:pStyle w:val="Compact"/>
        <w:numPr>
          <w:ilvl w:val="0"/>
          <w:numId w:val="1006"/>
        </w:numPr>
      </w:pPr>
      <w:hyperlink r:id="rId22">
        <w:r>
          <w:rPr>
            <w:rStyle w:val="Hyperlink"/>
            <w:b/>
            <w:bCs/>
          </w:rPr>
          <w:t xml:space="preserve">Simplified Structure — Blake Bradford</w:t>
        </w:r>
      </w:hyperlink>
      <w:r>
        <w:t xml:space="preserve"> </w:t>
      </w:r>
      <w:r>
        <w:t xml:space="preserve">— resources from one of the authors behind much of this material; useful for the</w:t>
      </w:r>
      <w:r>
        <w:t xml:space="preserve"> </w:t>
      </w:r>
      <w:r>
        <w:t xml:space="preserve">leadership-behavior side, which is the part structure changes don’t fix.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Kay Kotan,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Mission Possible: Structuring Your Church for Missional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Effectiveness</w:t>
      </w:r>
      <w:r>
        <w:t xml:space="preserve"> </w:t>
      </w:r>
      <w:r>
        <w:t xml:space="preserve">— the short book most conference trainings are built on. If you</w:t>
      </w:r>
      <w:r>
        <w:t xml:space="preserve"> </w:t>
      </w:r>
      <w:r>
        <w:t xml:space="preserve">want to understand why your DS talks about this the way they do, it’s this.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Your annual conference’s own guidance.</w:t>
      </w:r>
      <w:r>
        <w:t xml:space="preserve"> </w:t>
      </w:r>
      <w:r>
        <w:t xml:space="preserve">Several conferences have a defined</w:t>
      </w:r>
      <w:r>
        <w:t xml:space="preserve"> </w:t>
      </w:r>
      <w:r>
        <w:t xml:space="preserve">process and required resolution wording. Yours may be one of them; ask your</w:t>
      </w:r>
      <w:r>
        <w:t xml:space="preserve"> </w:t>
      </w:r>
      <w:r>
        <w:t xml:space="preserve">district office before drafting anything.</w:t>
      </w:r>
    </w:p>
    <w:p>
      <w:pPr>
        <w:pStyle w:val="Compact"/>
        <w:numPr>
          <w:ilvl w:val="0"/>
          <w:numId w:val="1006"/>
        </w:numPr>
      </w:pPr>
      <w:hyperlink r:id="rId15">
        <w:r>
          <w:rPr>
            <w:rStyle w:val="Hyperlink"/>
            <w:b/>
            <w:bCs/>
          </w:rPr>
          <w:t xml:space="preserve">The four-committee structure</w:t>
        </w:r>
      </w:hyperlink>
      <w:r>
        <w:t xml:space="preserve"> </w:t>
      </w:r>
      <w:r>
        <w:t xml:space="preserve">— the</w:t>
      </w:r>
      <w:r>
        <w:t xml:space="preserve"> </w:t>
      </w:r>
      <w:r>
        <w:t xml:space="preserve">default this replaces, described on its own terms rather than as a foil.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https://itineracy.app/commons/models/simplified-structure/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6" Target="/committees/sprc/" TargetMode="External" /><Relationship Type="http://schemas.openxmlformats.org/officeDocument/2006/relationships/hyperlink" Id="rId17" Target="/committees/trustees/" TargetMode="External" /><Relationship Type="http://schemas.openxmlformats.org/officeDocument/2006/relationships/hyperlink" Id="rId15" Target="/models/four-committee-structure/" TargetMode="External" /><Relationship Type="http://schemas.openxmlformats.org/officeDocument/2006/relationships/hyperlink" Id="rId22" Target="http://www.blakebradford.org/simplified-structure/" TargetMode="External" /><Relationship Type="http://schemas.openxmlformats.org/officeDocument/2006/relationships/hyperlink" Id="rId19" Target="https://s3.us-east-1.amazonaws.com/gbod-assets/generic/Simple-accountable-leadership-ARUMC-workbook-online.pdf" TargetMode="External" /><Relationship Type="http://schemas.openxmlformats.org/officeDocument/2006/relationships/hyperlink" Id="rId20" Target="https://www.greatplainsumc.org/single-board-model" TargetMode="External" /><Relationship Type="http://schemas.openxmlformats.org/officeDocument/2006/relationships/hyperlink" Id="rId21" Target="https://www.mississippi-umc.org/simplegovernanc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/committees/sprc/" TargetMode="External" /><Relationship Type="http://schemas.openxmlformats.org/officeDocument/2006/relationships/hyperlink" Id="rId17" Target="/committees/trustees/" TargetMode="External" /><Relationship Type="http://schemas.openxmlformats.org/officeDocument/2006/relationships/hyperlink" Id="rId15" Target="/models/four-committee-structure/" TargetMode="External" /><Relationship Type="http://schemas.openxmlformats.org/officeDocument/2006/relationships/hyperlink" Id="rId22" Target="http://www.blakebradford.org/simplified-structure/" TargetMode="External" /><Relationship Type="http://schemas.openxmlformats.org/officeDocument/2006/relationships/hyperlink" Id="rId19" Target="https://s3.us-east-1.amazonaws.com/gbod-assets/generic/Simple-accountable-leadership-ARUMC-workbook-online.pdf" TargetMode="External" /><Relationship Type="http://schemas.openxmlformats.org/officeDocument/2006/relationships/hyperlink" Id="rId20" Target="https://www.greatplainsumc.org/single-board-model" TargetMode="External" /><Relationship Type="http://schemas.openxmlformats.org/officeDocument/2006/relationships/hyperlink" Id="rId21" Target="https://www.mississippi-umc.org/simplegovernanc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2026-07-22T23:16:39Z</dcterms:created>
  <dcterms:modified xsi:type="dcterms:W3CDTF">2026-07-22T23:16:39Z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