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personnel-policy"/>
    <w:p>
      <w:pPr>
        <w:pStyle w:val="Heading1"/>
      </w:pPr>
      <w:r>
        <w:t xml:space="preserve">Personnel Policy</w:t>
      </w:r>
    </w:p>
    <w:bookmarkStart w:id="9" w:name="X9b3669f8259ce2d5cca59f3f69cbed610d6ee54"/>
    <w:p>
      <w:pPr>
        <w:pStyle w:val="Heading3"/>
      </w:pPr>
      <w:r>
        <w:t xml:space="preserve">[Church Name] · Adopted by the Church Council on [date] · Reviewed [date]</w:t>
      </w:r>
    </w:p>
    <w:bookmarkEnd w:id="9"/>
    <w:bookmarkStart w:id="10" w:name="purpose-and-scope"/>
    <w:p>
      <w:pPr>
        <w:pStyle w:val="Heading2"/>
      </w:pPr>
      <w:r>
        <w:t xml:space="preserve">1. Purpose and scope</w:t>
      </w:r>
    </w:p>
    <w:p>
      <w:pPr>
        <w:pStyle w:val="FirstParagraph"/>
      </w:pPr>
      <w:r>
        <w:t xml:space="preserve">This policy governs employment at [Church Name]. It applies to all paid staff,</w:t>
      </w:r>
      <w:r>
        <w:t xml:space="preserve"> </w:t>
      </w:r>
      <w:r>
        <w:t xml:space="preserve">including part-time employees. It does not apply to appointed clergy, whose</w:t>
      </w:r>
      <w:r>
        <w:t xml:space="preserve"> </w:t>
      </w:r>
      <w:r>
        <w:t xml:space="preserve">relationship to the church is governed by</w:t>
      </w:r>
      <w:r>
        <w:t xml:space="preserve"> </w:t>
      </w:r>
      <w:r>
        <w:rPr>
          <w:i/>
          <w:iCs/>
        </w:rPr>
        <w:t xml:space="preserve">The Book of Discipline</w:t>
      </w:r>
      <w:r>
        <w:t xml:space="preserve"> </w:t>
      </w:r>
      <w:r>
        <w:t xml:space="preserve">and the annual</w:t>
      </w:r>
      <w:r>
        <w:t xml:space="preserve"> </w:t>
      </w:r>
      <w:r>
        <w:t xml:space="preserve">conference, nor to volunteers.</w:t>
      </w:r>
    </w:p>
    <w:p>
      <w:pPr>
        <w:pStyle w:val="BodyText"/>
      </w:pPr>
      <w:r>
        <w:t xml:space="preserve">This policy is not a contract of employment and does not guarantee employment for</w:t>
      </w:r>
      <w:r>
        <w:t xml:space="preserve"> </w:t>
      </w:r>
      <w:r>
        <w:t xml:space="preserve">any period.</w:t>
      </w:r>
      <w:r>
        <w:t xml:space="preserve"> </w:t>
      </w:r>
      <w:r>
        <w:rPr>
          <w:rStyle w:val="VerbatimChar"/>
        </w:rPr>
        <w:t xml:space="preserve">[CHOOSE: most churches include an at-will statement here. At-will rules vary by state, and the wording matters — get this sentence from your chancellor rather than from a template.]</w:t>
      </w:r>
    </w:p>
    <w:p>
      <w:pPr>
        <w:pStyle w:val="BodyText"/>
      </w:pPr>
      <w:r>
        <w:t xml:space="preserve">Where this policy conflicts with</w:t>
      </w:r>
      <w:r>
        <w:t xml:space="preserve"> </w:t>
      </w:r>
      <w:r>
        <w:rPr>
          <w:i/>
          <w:iCs/>
        </w:rPr>
        <w:t xml:space="preserve">The Book of Discipline</w:t>
      </w:r>
      <w:r>
        <w:t xml:space="preserve">, the Discipline governs.</w:t>
      </w:r>
      <w:r>
        <w:t xml:space="preserve"> </w:t>
      </w:r>
      <w:r>
        <w:t xml:space="preserve">Where it conflicts with the law of [state], the law governs.</w:t>
      </w:r>
    </w:p>
    <w:bookmarkEnd w:id="10"/>
    <w:bookmarkStart w:id="11" w:name="who-does-what"/>
    <w:p>
      <w:pPr>
        <w:pStyle w:val="Heading2"/>
      </w:pPr>
      <w:r>
        <w:t xml:space="preserve">2. Who does what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staff-parish relations committee</w:t>
      </w:r>
      <w:r>
        <w:t xml:space="preserve"> </w:t>
      </w:r>
      <w:r>
        <w:t xml:space="preserve">recommends staffing, sets job</w:t>
      </w:r>
      <w:r>
        <w:t xml:space="preserve"> </w:t>
      </w:r>
      <w:r>
        <w:t xml:space="preserve">descriptions, conducts the annual evaluation, and recommends compensation</w:t>
      </w:r>
      <w:r>
        <w:t xml:space="preserve"> </w:t>
      </w:r>
      <w:r>
        <w:t xml:space="preserve">(¶258.2). Personnel conversations happen in closed session and are confidential.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pastor</w:t>
      </w:r>
      <w:r>
        <w:t xml:space="preserve"> </w:t>
      </w:r>
      <w:r>
        <w:t xml:space="preserve">supervises day-to-day work</w:t>
      </w:r>
      <w:r>
        <w:t xml:space="preserve"> </w:t>
      </w:r>
      <w:r>
        <w:rPr>
          <w:rStyle w:val="VerbatimChar"/>
        </w:rPr>
        <w:t xml:space="preserve">[CHOOSE: or name a different direct supervisor for each position — say which, in writing, for every role]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church council</w:t>
      </w:r>
      <w:r>
        <w:t xml:space="preserve"> </w:t>
      </w:r>
      <w:r>
        <w:t xml:space="preserve">adopts this policy and the annual budget within which</w:t>
      </w:r>
      <w:r>
        <w:t xml:space="preserve"> </w:t>
      </w:r>
      <w:r>
        <w:t xml:space="preserve">compensation sits.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charge conference</w:t>
      </w:r>
      <w:r>
        <w:t xml:space="preserve"> </w:t>
      </w:r>
      <w:r>
        <w:t xml:space="preserve">sets clergy compensation.</w:t>
      </w:r>
    </w:p>
    <w:p>
      <w:pPr>
        <w:pStyle w:val="FirstParagraph"/>
      </w:pPr>
      <w:r>
        <w:t xml:space="preserve">Any employee may raise a concern directly with the SPRC chair without going through</w:t>
      </w:r>
      <w:r>
        <w:t xml:space="preserve"> </w:t>
      </w:r>
      <w:r>
        <w:t xml:space="preserve">their supervisor.</w:t>
      </w:r>
    </w:p>
    <w:bookmarkEnd w:id="11"/>
    <w:bookmarkStart w:id="12" w:name="hiring"/>
    <w:p>
      <w:pPr>
        <w:pStyle w:val="Heading2"/>
      </w:pPr>
      <w:r>
        <w:t xml:space="preserve">3. Hiring</w:t>
      </w:r>
    </w:p>
    <w:p>
      <w:pPr>
        <w:pStyle w:val="Compact"/>
        <w:numPr>
          <w:ilvl w:val="0"/>
          <w:numId w:val="1002"/>
        </w:numPr>
      </w:pPr>
      <w:r>
        <w:t xml:space="preserve">The position and its job description are approved before any candidate is</w:t>
      </w:r>
      <w:r>
        <w:t xml:space="preserve"> </w:t>
      </w:r>
      <w:r>
        <w:t xml:space="preserve">contacted.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[CHOOSE: who interviews — SPRC, a search team, the supervisor?]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Screening.</w:t>
      </w:r>
      <w:r>
        <w:t xml:space="preserve"> </w:t>
      </w:r>
      <w:r>
        <w:rPr>
          <w:rStyle w:val="VerbatimChar"/>
        </w:rPr>
        <w:t xml:space="preserve">[CHOOSE: which positions require a background check and Safe Gatherings-type training. Recommended floor: everyone with unsupervised access to children, youth, or vulnerable adults, and everyone who handles money.]</w:t>
      </w:r>
      <w:r>
        <w:t xml:space="preserve"> </w:t>
      </w:r>
      <w:r>
        <w:t xml:space="preserve">Screening is completed</w:t>
      </w:r>
      <w:r>
        <w:t xml:space="preserve"> </w:t>
      </w:r>
      <w:r>
        <w:rPr>
          <w:b/>
          <w:bCs/>
        </w:rPr>
        <w:t xml:space="preserve">before</w:t>
      </w:r>
      <w:r>
        <w:t xml:space="preserve"> </w:t>
      </w:r>
      <w:r>
        <w:t xml:space="preserve">the first day of work, not after.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Employment eligibility.</w:t>
      </w:r>
      <w:r>
        <w:t xml:space="preserve"> </w:t>
      </w:r>
      <w:r>
        <w:t xml:space="preserve">Federal law requires Form I-9 verification for every</w:t>
      </w:r>
      <w:r>
        <w:t xml:space="preserve"> </w:t>
      </w:r>
      <w:r>
        <w:t xml:space="preserve">employee within the first three days of work. Use the current form and</w:t>
      </w:r>
      <w:r>
        <w:t xml:space="preserve"> </w:t>
      </w:r>
      <w:r>
        <w:t xml:space="preserve">instructions from U.S. Citizenship and Immigration Services — do not rely on a</w:t>
      </w:r>
      <w:r>
        <w:t xml:space="preserve"> </w:t>
      </w:r>
      <w:r>
        <w:t xml:space="preserve">copy in a church file, which may be out of date.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Tax forms.</w:t>
      </w:r>
      <w:r>
        <w:t xml:space="preserve"> </w:t>
      </w:r>
      <w:r>
        <w:t xml:space="preserve">Form W-4 and your state’s equivalent, from the IRS and your state</w:t>
      </w:r>
      <w:r>
        <w:t xml:space="preserve"> </w:t>
      </w:r>
      <w:r>
        <w:t xml:space="preserve">revenue department directly.</w:t>
      </w:r>
    </w:p>
    <w:p>
      <w:pPr>
        <w:pStyle w:val="Compact"/>
        <w:numPr>
          <w:ilvl w:val="0"/>
          <w:numId w:val="1002"/>
        </w:numPr>
      </w:pPr>
      <w:r>
        <w:t xml:space="preserve">Employment begins with a written offer stating the position, compensation, the</w:t>
      </w:r>
      <w:r>
        <w:t xml:space="preserve"> </w:t>
      </w:r>
      <w:r>
        <w:t xml:space="preserve">supervisor, and the start date.</w:t>
      </w:r>
    </w:p>
    <w:p>
      <w:pPr>
        <w:pStyle w:val="BlockText"/>
      </w:pPr>
      <w:r>
        <w:rPr>
          <w:b/>
          <w:bCs/>
        </w:rPr>
        <w:t xml:space="preserve">Flag, not answered here:</w:t>
      </w:r>
      <w:r>
        <w:t xml:space="preserve"> </w:t>
      </w:r>
      <w:r>
        <w:t xml:space="preserve">whether a given position is</w:t>
      </w:r>
      <w:r>
        <w:t xml:space="preserve"> </w:t>
      </w:r>
      <w:r>
        <w:rPr>
          <w:b/>
          <w:bCs/>
        </w:rPr>
        <w:t xml:space="preserve">exempt or non-exempt</w:t>
      </w:r>
      <w:r>
        <w:t xml:space="preserve"> </w:t>
      </w:r>
      <w:r>
        <w:t xml:space="preserve">under the Fair Labor Standards Act determines whether you owe overtime, and</w:t>
      </w:r>
      <w:r>
        <w:t xml:space="preserve"> </w:t>
      </w:r>
      <w:r>
        <w:t xml:space="preserve">churches get this wrong routinely — particularly with part-time program staff and</w:t>
      </w:r>
      <w:r>
        <w:t xml:space="preserve"> </w:t>
      </w:r>
      <w:r>
        <w:t xml:space="preserve">anyone called a</w:t>
      </w:r>
      <w:r>
        <w:t xml:space="preserve"> </w:t>
      </w:r>
      <w:r>
        <w:t xml:space="preserve">“director.”</w:t>
      </w:r>
      <w:r>
        <w:t xml:space="preserve"> </w:t>
      </w:r>
      <w:r>
        <w:t xml:space="preserve">The Department of Labor is blunt about it:</w:t>
      </w:r>
      <w:r>
        <w:t xml:space="preserve"> </w:t>
      </w:r>
      <w:r>
        <w:t xml:space="preserve">“job titles</w:t>
      </w:r>
      <w:r>
        <w:t xml:space="preserve"> </w:t>
      </w:r>
      <w:r>
        <w:t xml:space="preserve">do not determine exempt status,”</w:t>
      </w:r>
      <w:r>
        <w:t xml:space="preserve"> </w:t>
      </w:r>
      <w:r>
        <w:t xml:space="preserve">and both the duties test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a salary test must</w:t>
      </w:r>
      <w:r>
        <w:t xml:space="preserve"> </w:t>
      </w:r>
      <w:r>
        <w:t xml:space="preserve">be met. Do not assume salaried means exempt.</w:t>
      </w:r>
    </w:p>
    <w:p>
      <w:pPr>
        <w:pStyle w:val="BlockText"/>
      </w:pPr>
      <w:r>
        <w:t xml:space="preserve">Note also that the</w:t>
      </w:r>
      <w:r>
        <w:t xml:space="preserve"> </w:t>
      </w:r>
      <w:r>
        <w:rPr>
          <w:b/>
          <w:bCs/>
        </w:rPr>
        <w:t xml:space="preserve">salary threshold has moved and been litigated in recent</w:t>
      </w:r>
      <w:r>
        <w:rPr>
          <w:b/>
          <w:bCs/>
        </w:rPr>
        <w:t xml:space="preserve"> </w:t>
      </w:r>
      <w:r>
        <w:rPr>
          <w:b/>
          <w:bCs/>
        </w:rPr>
        <w:t xml:space="preserve">years</w:t>
      </w:r>
      <w:r>
        <w:t xml:space="preserve">, so confirm the figure currently in force rather than repeating a number</w:t>
      </w:r>
      <w:r>
        <w:t xml:space="preserve"> </w:t>
      </w:r>
      <w:r>
        <w:t xml:space="preserve">from an older document — including an older version of the DOL fact sheet itself.</w:t>
      </w:r>
      <w:r>
        <w:t xml:space="preserve"> </w:t>
      </w:r>
      <w:r>
        <w:t xml:space="preserve">Ask your conference office before the first paycheck.</w:t>
      </w:r>
    </w:p>
    <w:bookmarkEnd w:id="12"/>
    <w:bookmarkStart w:id="13" w:name="classification-and-hours"/>
    <w:p>
      <w:pPr>
        <w:pStyle w:val="Heading2"/>
      </w:pPr>
      <w:r>
        <w:t xml:space="preserve">4. Classification and hours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Full-time</w:t>
      </w:r>
      <w:r>
        <w:t xml:space="preserve"> </w:t>
      </w:r>
      <w:r>
        <w:t xml:space="preserve">is defined here as</w:t>
      </w:r>
      <w:r>
        <w:t xml:space="preserve"> </w:t>
      </w:r>
      <w:r>
        <w:rPr>
          <w:rStyle w:val="VerbatimChar"/>
        </w:rPr>
        <w:t xml:space="preserve">[CHOOSE: e.g. 30 or more hours per week]</w:t>
      </w:r>
      <w:r>
        <w:t xml:space="preserve">.</w:t>
      </w:r>
      <w:r>
        <w:t xml:space="preserve"> </w:t>
      </w:r>
      <w:r>
        <w:t xml:space="preserve">This number has benefits consequences — check it against your health-plan and</w:t>
      </w:r>
      <w:r>
        <w:t xml:space="preserve"> </w:t>
      </w:r>
      <w:r>
        <w:t xml:space="preserve">Wespath eligibility rules before choosing it.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Part-time</w:t>
      </w:r>
      <w:r>
        <w:t xml:space="preserve"> </w:t>
      </w:r>
      <w:r>
        <w:t xml:space="preserve">is anything below that threshold.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Regular</w:t>
      </w:r>
      <w:r>
        <w:t xml:space="preserve"> </w:t>
      </w:r>
      <w:r>
        <w:t xml:space="preserve">vs. </w:t>
      </w:r>
      <w:r>
        <w:rPr>
          <w:b/>
          <w:bCs/>
        </w:rPr>
        <w:t xml:space="preserve">temporary/seasonal</w:t>
      </w:r>
      <w:r>
        <w:t xml:space="preserve">:</w:t>
      </w:r>
      <w:r>
        <w:t xml:space="preserve"> </w:t>
      </w:r>
      <w:r>
        <w:rPr>
          <w:rStyle w:val="VerbatimChar"/>
        </w:rPr>
        <w:t xml:space="preserve">[CHOOSE]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Non-exempt employees record actual hours worked. Overtime must be approved in</w:t>
      </w:r>
      <w:r>
        <w:t xml:space="preserve"> </w:t>
      </w:r>
      <w:r>
        <w:t xml:space="preserve">advance</w:t>
      </w:r>
      <w:r>
        <w:t xml:space="preserve"> </w:t>
      </w:r>
      <w:r>
        <w:rPr>
          <w:rStyle w:val="VerbatimChar"/>
        </w:rPr>
        <w:t xml:space="preserve">[CHOOSE: by whom]</w:t>
      </w:r>
      <w:r>
        <w:t xml:space="preserve"> </w:t>
      </w:r>
      <w:r>
        <w:t xml:space="preserve">and is paid whether or not it was approved — approval</w:t>
      </w:r>
      <w:r>
        <w:t xml:space="preserve"> </w:t>
      </w:r>
      <w:r>
        <w:t xml:space="preserve">governs discipline, not pay.</w:t>
      </w:r>
    </w:p>
    <w:bookmarkEnd w:id="13"/>
    <w:bookmarkStart w:id="14" w:name="compensation"/>
    <w:p>
      <w:pPr>
        <w:pStyle w:val="Heading2"/>
      </w:pPr>
      <w:r>
        <w:t xml:space="preserve">5. Compensation</w:t>
      </w:r>
    </w:p>
    <w:p>
      <w:pPr>
        <w:pStyle w:val="Compact"/>
        <w:numPr>
          <w:ilvl w:val="0"/>
          <w:numId w:val="1004"/>
        </w:numPr>
      </w:pPr>
      <w:r>
        <w:t xml:space="preserve">Pay periods are</w:t>
      </w:r>
      <w:r>
        <w:t xml:space="preserve"> </w:t>
      </w:r>
      <w:r>
        <w:rPr>
          <w:rStyle w:val="VerbatimChar"/>
        </w:rPr>
        <w:t xml:space="preserve">[CHOOSE: monthly / semi-monthly / biweekly]</w:t>
      </w:r>
      <w:r>
        <w:t xml:space="preserve">, paid on</w:t>
      </w:r>
      <w:r>
        <w:t xml:space="preserve"> </w:t>
      </w:r>
      <w:r>
        <w:rPr>
          <w:rStyle w:val="VerbatimChar"/>
        </w:rPr>
        <w:t xml:space="preserve">[CHOOSE]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Compensation is reviewed annually as part of the budget process, on SPRC’s</w:t>
      </w:r>
      <w:r>
        <w:t xml:space="preserve"> </w:t>
      </w:r>
      <w:r>
        <w:t xml:space="preserve">recommendation. Review does not imply increase.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Clergy compensation</w:t>
      </w:r>
      <w:r>
        <w:t xml:space="preserve"> </w:t>
      </w:r>
      <w:r>
        <w:t xml:space="preserve">is set by the charge conference in consultation with the</w:t>
      </w:r>
      <w:r>
        <w:t xml:space="preserve"> </w:t>
      </w:r>
      <w:r>
        <w:t xml:space="preserve">district superintendent and is not governed by this section.</w:t>
      </w:r>
    </w:p>
    <w:p>
      <w:pPr>
        <w:pStyle w:val="BlockText"/>
      </w:pPr>
      <w:r>
        <w:rPr>
          <w:b/>
          <w:bCs/>
        </w:rPr>
        <w:t xml:space="preserve">Flag:</w:t>
      </w:r>
      <w:r>
        <w:t xml:space="preserve"> </w:t>
      </w:r>
      <w:r>
        <w:t xml:space="preserve">clergy tax treatment — housing allowance, SECA rather than FICA, and</w:t>
      </w:r>
      <w:r>
        <w:t xml:space="preserve"> </w:t>
      </w:r>
      <w:r>
        <w:t xml:space="preserve">the rule that clergy are generally employees for income tax and self-employed for</w:t>
      </w:r>
      <w:r>
        <w:t xml:space="preserve"> </w:t>
      </w:r>
      <w:r>
        <w:t xml:space="preserve">Social Security — is genuinely unlike other payroll and is easy to get wrong. Use</w:t>
      </w:r>
      <w:r>
        <w:t xml:space="preserve"> </w:t>
      </w:r>
      <w:r>
        <w:t xml:space="preserve">GCFA’s or your conference’s guidance, and a payroll provider that knows churches.</w:t>
      </w:r>
    </w:p>
    <w:bookmarkEnd w:id="14"/>
    <w:bookmarkStart w:id="15" w:name="time-away"/>
    <w:p>
      <w:pPr>
        <w:pStyle w:val="Heading2"/>
      </w:pPr>
      <w:r>
        <w:t xml:space="preserve">6. Time away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Holidays.</w:t>
      </w:r>
      <w:r>
        <w:t xml:space="preserve"> </w:t>
      </w:r>
      <w:r>
        <w:rPr>
          <w:rStyle w:val="VerbatimChar"/>
        </w:rPr>
        <w:t xml:space="preserve">[CHOOSE: list them. Note that Christmas Eve, Christmas Day, and Holy Week are working days for church staff in a way they aren't elsewhere — say plainly which staff work them and how that time is returned.]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Vacation.</w:t>
      </w:r>
      <w:r>
        <w:t xml:space="preserve"> </w:t>
      </w:r>
      <w:r>
        <w:rPr>
          <w:rStyle w:val="VerbatimChar"/>
        </w:rPr>
        <w:t xml:space="preserve">[CHOOSE: how much, how it accrues, whether it carries over, and what happens to unused vacation at separation.]</w:t>
      </w:r>
      <w:r>
        <w:t xml:space="preserve"> </w:t>
      </w:r>
      <w:r>
        <w:t xml:space="preserve">Carryover and payout rules are</w:t>
      </w:r>
      <w:r>
        <w:t xml:space="preserve"> </w:t>
      </w:r>
      <w:r>
        <w:rPr>
          <w:b/>
          <w:bCs/>
        </w:rPr>
        <w:t xml:space="preserve">state-regulated in some states</w:t>
      </w:r>
      <w:r>
        <w:t xml:space="preserve"> </w:t>
      </w:r>
      <w:r>
        <w:t xml:space="preserve">— check before writing this paragraph.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Sick time.</w:t>
      </w:r>
      <w:r>
        <w:t xml:space="preserve"> </w:t>
      </w:r>
      <w:r>
        <w:rPr>
          <w:rStyle w:val="VerbatimChar"/>
        </w:rPr>
        <w:t xml:space="preserve">[CHOOSE]</w:t>
      </w:r>
      <w:r>
        <w:t xml:space="preserve"> </w:t>
      </w:r>
      <w:r>
        <w:t xml:space="preserve">— several states and cities mandate paid sick leave;</w:t>
      </w:r>
      <w:r>
        <w:t xml:space="preserve"> </w:t>
      </w:r>
      <w:r>
        <w:t xml:space="preserve">confirm what applies to you.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Bereavement, jury duty, parental leave.</w:t>
      </w:r>
      <w:r>
        <w:t xml:space="preserve"> </w:t>
      </w:r>
      <w:r>
        <w:rPr>
          <w:rStyle w:val="VerbatimChar"/>
        </w:rPr>
        <w:t xml:space="preserve">[CHOOSE]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Continuing education.</w:t>
      </w:r>
      <w:r>
        <w:t xml:space="preserve"> </w:t>
      </w:r>
      <w:r>
        <w:rPr>
          <w:rStyle w:val="VerbatimChar"/>
        </w:rPr>
        <w:t xml:space="preserve">[CHOOSE: SPRC is directed by ¶258.2 to arrange time and funding for continuing education and renewal — decide what that means for lay staff too.]</w:t>
      </w:r>
    </w:p>
    <w:p>
      <w:pPr>
        <w:pStyle w:val="Compact"/>
        <w:numPr>
          <w:ilvl w:val="0"/>
          <w:numId w:val="1005"/>
        </w:numPr>
      </w:pPr>
      <w:r>
        <w:t xml:space="preserve">Requests are submitted to</w:t>
      </w:r>
      <w:r>
        <w:t xml:space="preserve"> </w:t>
      </w:r>
      <w:r>
        <w:rPr>
          <w:rStyle w:val="VerbatimChar"/>
        </w:rPr>
        <w:t xml:space="preserve">[CHOOSE]</w:t>
      </w:r>
      <w:r>
        <w:t xml:space="preserve"> </w:t>
      </w:r>
      <w:r>
        <w:t xml:space="preserve">at least</w:t>
      </w:r>
      <w:r>
        <w:t xml:space="preserve"> </w:t>
      </w:r>
      <w:r>
        <w:rPr>
          <w:rStyle w:val="VerbatimChar"/>
        </w:rPr>
        <w:t xml:space="preserve">[CHOOSE]</w:t>
      </w:r>
      <w:r>
        <w:t xml:space="preserve"> </w:t>
      </w:r>
      <w:r>
        <w:t xml:space="preserve">in advance where</w:t>
      </w:r>
      <w:r>
        <w:t xml:space="preserve"> </w:t>
      </w:r>
      <w:r>
        <w:t xml:space="preserve">foreseeable.</w:t>
      </w:r>
    </w:p>
    <w:bookmarkEnd w:id="15"/>
    <w:bookmarkStart w:id="16" w:name="conduct"/>
    <w:p>
      <w:pPr>
        <w:pStyle w:val="Heading2"/>
      </w:pPr>
      <w:r>
        <w:t xml:space="preserve">7. Conduct</w:t>
      </w:r>
    </w:p>
    <w:p>
      <w:pPr>
        <w:pStyle w:val="Compact"/>
        <w:numPr>
          <w:ilvl w:val="0"/>
          <w:numId w:val="1006"/>
        </w:numPr>
      </w:pPr>
      <w:r>
        <w:t xml:space="preserve">Staff are expected to treat members, volunteers, colleagues, and visitors with</w:t>
      </w:r>
      <w:r>
        <w:t xml:space="preserve"> </w:t>
      </w:r>
      <w:r>
        <w:t xml:space="preserve">respect, and to keep confidences — including pastoral, financial, and personnel</w:t>
      </w:r>
      <w:r>
        <w:t xml:space="preserve"> </w:t>
      </w:r>
      <w:r>
        <w:t xml:space="preserve">information — both during and after employment.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Conflicts of interest</w:t>
      </w:r>
      <w:r>
        <w:t xml:space="preserve"> </w:t>
      </w:r>
      <w:r>
        <w:t xml:space="preserve">are disclosed in writing to the SPRC chair. A staff</w:t>
      </w:r>
      <w:r>
        <w:t xml:space="preserve"> </w:t>
      </w:r>
      <w:r>
        <w:t xml:space="preserve">member does not participate in a decision affecting their own compensation or</w:t>
      </w:r>
      <w:r>
        <w:t xml:space="preserve"> </w:t>
      </w:r>
      <w:r>
        <w:t xml:space="preserve">that of an immediate family member.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Church property, accounts, and information</w:t>
      </w:r>
      <w:r>
        <w:t xml:space="preserve"> </w:t>
      </w:r>
      <w:r>
        <w:t xml:space="preserve">are used for church purposes.</w:t>
      </w:r>
      <w:r>
        <w:t xml:space="preserve"> </w:t>
      </w:r>
      <w:r>
        <w:t xml:space="preserve">Passwords are not shared; access is recorded in the church’s account register and</w:t>
      </w:r>
      <w:r>
        <w:t xml:space="preserve"> </w:t>
      </w:r>
      <w:r>
        <w:t xml:space="preserve">key log.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Social media.</w:t>
      </w:r>
      <w:r>
        <w:t xml:space="preserve"> </w:t>
      </w:r>
      <w:r>
        <w:rPr>
          <w:rStyle w:val="VerbatimChar"/>
        </w:rPr>
        <w:t xml:space="preserve">[CHOOSE: a short statement. Keep it about representing the church and protecting confidences; policing personal accounts creates more problems than it solves.]</w:t>
      </w:r>
    </w:p>
    <w:bookmarkEnd w:id="16"/>
    <w:bookmarkStart w:id="17" w:name="safeguarding"/>
    <w:p>
      <w:pPr>
        <w:pStyle w:val="Heading2"/>
      </w:pPr>
      <w:r>
        <w:t xml:space="preserve">8. Safeguarding</w:t>
      </w:r>
    </w:p>
    <w:p>
      <w:pPr>
        <w:pStyle w:val="FirstParagraph"/>
      </w:pPr>
      <w:r>
        <w:t xml:space="preserve">The church maintains a separate</w:t>
      </w:r>
      <w:r>
        <w:t xml:space="preserve"> </w:t>
      </w:r>
      <w:r>
        <w:rPr>
          <w:b/>
          <w:bCs/>
        </w:rPr>
        <w:t xml:space="preserve">safe gatherings / child and vulnerable-adult</w:t>
      </w:r>
      <w:r>
        <w:rPr>
          <w:b/>
          <w:bCs/>
        </w:rPr>
        <w:t xml:space="preserve"> </w:t>
      </w:r>
      <w:r>
        <w:rPr>
          <w:b/>
          <w:bCs/>
        </w:rPr>
        <w:t xml:space="preserve">protection policy</w:t>
      </w:r>
      <w:r>
        <w:t xml:space="preserve">, and it governs where it applies. Every employee reads and</w:t>
      </w:r>
      <w:r>
        <w:t xml:space="preserve"> </w:t>
      </w:r>
      <w:r>
        <w:t xml:space="preserve">signs it at hire, and it is re-signed</w:t>
      </w:r>
      <w:r>
        <w:t xml:space="preserve"> </w:t>
      </w:r>
      <w:r>
        <w:rPr>
          <w:rStyle w:val="VerbatimChar"/>
        </w:rPr>
        <w:t xml:space="preserve">[CHOOSE: annually?]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Mandatory reporting.</w:t>
      </w:r>
      <w:r>
        <w:t xml:space="preserve"> </w:t>
      </w:r>
      <w:r>
        <w:t xml:space="preserve">Every employee reports suspected abuse or neglect</w:t>
      </w:r>
      <w:r>
        <w:t xml:space="preserve"> </w:t>
      </w:r>
      <w:r>
        <w:t xml:space="preserve">immediately, as required by the law of [state]. Reporting is not routed through</w:t>
      </w:r>
      <w:r>
        <w:t xml:space="preserve"> </w:t>
      </w:r>
      <w:r>
        <w:t xml:space="preserve">church leadership first, and no employee is disciplined for making a report in good</w:t>
      </w:r>
      <w:r>
        <w:t xml:space="preserve"> </w:t>
      </w:r>
      <w:r>
        <w:t xml:space="preserve">faith.</w:t>
      </w:r>
      <w:r>
        <w:t xml:space="preserve"> </w:t>
      </w:r>
      <w:r>
        <w:rPr>
          <w:rStyle w:val="VerbatimChar"/>
        </w:rPr>
        <w:t xml:space="preserve">[CHOOSE: insert your state's reporting number and any conference-required notification.]</w:t>
      </w:r>
    </w:p>
    <w:bookmarkEnd w:id="17"/>
    <w:bookmarkStart w:id="18" w:name="grievances"/>
    <w:p>
      <w:pPr>
        <w:pStyle w:val="Heading2"/>
      </w:pPr>
      <w:r>
        <w:t xml:space="preserve">9. Grievances</w:t>
      </w:r>
    </w:p>
    <w:p>
      <w:pPr>
        <w:pStyle w:val="FirstParagraph"/>
      </w:pPr>
      <w:r>
        <w:t xml:space="preserve">An employee with a concern raises it with their supervisor, or — if the concern</w:t>
      </w:r>
      <w:r>
        <w:t xml:space="preserve"> </w:t>
      </w:r>
      <w:r>
        <w:t xml:space="preserve">involves the supervisor — directly with the SPRC chair. The SPRC responds in</w:t>
      </w:r>
      <w:r>
        <w:t xml:space="preserve"> </w:t>
      </w:r>
      <w:r>
        <w:t xml:space="preserve">writing within</w:t>
      </w:r>
      <w:r>
        <w:t xml:space="preserve"> </w:t>
      </w:r>
      <w:r>
        <w:rPr>
          <w:rStyle w:val="VerbatimChar"/>
        </w:rPr>
        <w:t xml:space="preserve">[CHOOSE]</w:t>
      </w:r>
      <w:r>
        <w:t xml:space="preserve"> </w:t>
      </w:r>
      <w:r>
        <w:t xml:space="preserve">days. Nothing in this section prevents an employee from</w:t>
      </w:r>
      <w:r>
        <w:t xml:space="preserve"> </w:t>
      </w:r>
      <w:r>
        <w:t xml:space="preserve">contacting the district superintendent or a government agency.</w:t>
      </w:r>
    </w:p>
    <w:bookmarkEnd w:id="18"/>
    <w:bookmarkStart w:id="19" w:name="evaluation"/>
    <w:p>
      <w:pPr>
        <w:pStyle w:val="Heading2"/>
      </w:pPr>
      <w:r>
        <w:t xml:space="preserve">10. Evaluation</w:t>
      </w:r>
    </w:p>
    <w:p>
      <w:pPr>
        <w:pStyle w:val="FirstParagraph"/>
      </w:pPr>
      <w:r>
        <w:t xml:space="preserve">Every employee receives a written annual evaluation, conducted by</w:t>
      </w:r>
      <w:r>
        <w:t xml:space="preserve"> </w:t>
      </w:r>
      <w:r>
        <w:rPr>
          <w:rStyle w:val="VerbatimChar"/>
        </w:rPr>
        <w:t xml:space="preserve">[CHOOSE]</w:t>
      </w:r>
      <w:r>
        <w:t xml:space="preserve"> </w:t>
      </w:r>
      <w:r>
        <w:t xml:space="preserve">and</w:t>
      </w:r>
      <w:r>
        <w:t xml:space="preserve"> </w:t>
      </w:r>
      <w:r>
        <w:t xml:space="preserve">reviewed by SPRC. Evaluation is for growth and for identifying training needs; it is</w:t>
      </w:r>
      <w:r>
        <w:t xml:space="preserve"> </w:t>
      </w:r>
      <w:r>
        <w:t xml:space="preserve">not the mechanism for addressing a serious problem, which is addressed when it</w:t>
      </w:r>
      <w:r>
        <w:t xml:space="preserve"> </w:t>
      </w:r>
      <w:r>
        <w:t xml:space="preserve">happens. A copy is signed by the employee — signature meaning</w:t>
      </w:r>
      <w:r>
        <w:t xml:space="preserve"> </w:t>
      </w:r>
      <w:r>
        <w:t xml:space="preserve">“I have read this,”</w:t>
      </w:r>
      <w:r>
        <w:t xml:space="preserve"> </w:t>
      </w:r>
      <w:r>
        <w:t xml:space="preserve">not</w:t>
      </w:r>
      <w:r>
        <w:t xml:space="preserve"> </w:t>
      </w:r>
      <w:r>
        <w:t xml:space="preserve">“I agree”</w:t>
      </w:r>
      <w:r>
        <w:t xml:space="preserve"> </w:t>
      </w:r>
      <w:r>
        <w:t xml:space="preserve">— and filed in the personnel file.</w:t>
      </w:r>
    </w:p>
    <w:bookmarkEnd w:id="19"/>
    <w:bookmarkStart w:id="20" w:name="discipline-and-separation"/>
    <w:p>
      <w:pPr>
        <w:pStyle w:val="Heading2"/>
      </w:pPr>
      <w:r>
        <w:t xml:space="preserve">11. Discipline and separation</w:t>
      </w:r>
    </w:p>
    <w:p>
      <w:pPr>
        <w:pStyle w:val="Compact"/>
        <w:numPr>
          <w:ilvl w:val="0"/>
          <w:numId w:val="1007"/>
        </w:numPr>
      </w:pPr>
      <w:r>
        <w:t xml:space="preserve">Concerns are normally addressed in escalating steps: conversation, written</w:t>
      </w:r>
      <w:r>
        <w:t xml:space="preserve"> </w:t>
      </w:r>
      <w:r>
        <w:t xml:space="preserve">expectations with a date to review, then further action.</w:t>
      </w:r>
    </w:p>
    <w:p>
      <w:pPr>
        <w:pStyle w:val="Compact"/>
        <w:numPr>
          <w:ilvl w:val="0"/>
          <w:numId w:val="1007"/>
        </w:numPr>
      </w:pPr>
      <w:r>
        <w:t xml:space="preserve">Some conduct warrants immediate action without prior steps</w:t>
      </w:r>
      <w:r>
        <w:t xml:space="preserve"> </w:t>
      </w:r>
      <w:r>
        <w:rPr>
          <w:rStyle w:val="VerbatimChar"/>
        </w:rPr>
        <w:t xml:space="preserve">[CHOOSE: describe categories generally — theft, violence, abuse, falsifying records — without writing an exhaustive list, which invites the argument that anything unlisted is permitted]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Termination</w:t>
      </w:r>
      <w:r>
        <w:t xml:space="preserve"> </w:t>
      </w:r>
      <w:r>
        <w:t xml:space="preserve">requires</w:t>
      </w:r>
      <w:r>
        <w:t xml:space="preserve"> </w:t>
      </w:r>
      <w:r>
        <w:rPr>
          <w:rStyle w:val="VerbatimChar"/>
        </w:rPr>
        <w:t xml:space="preserve">[CHOOSE: SPRC consultation? SPRC approval?]</w:t>
      </w:r>
      <w:r>
        <w:t xml:space="preserve">. Consult</w:t>
      </w:r>
      <w:r>
        <w:t xml:space="preserve"> </w:t>
      </w:r>
      <w:r>
        <w:t xml:space="preserve">your conference office or chancellor</w:t>
      </w:r>
      <w:r>
        <w:t xml:space="preserve"> </w:t>
      </w:r>
      <w:r>
        <w:rPr>
          <w:b/>
          <w:bCs/>
        </w:rPr>
        <w:t xml:space="preserve">before</w:t>
      </w:r>
      <w:r>
        <w:t xml:space="preserve"> </w:t>
      </w:r>
      <w:r>
        <w:t xml:space="preserve">terminating anyone.</w:t>
      </w:r>
    </w:p>
    <w:p>
      <w:pPr>
        <w:pStyle w:val="Compact"/>
        <w:numPr>
          <w:ilvl w:val="0"/>
          <w:numId w:val="1007"/>
        </w:numPr>
      </w:pPr>
      <w:r>
        <w:t xml:space="preserve">On separation: final pay per [state] law, return of keys and property, removal</w:t>
      </w:r>
      <w:r>
        <w:t xml:space="preserve"> </w:t>
      </w:r>
      <w:r>
        <w:t xml:space="preserve">from all accounts in the church’s register, and an exit conversation where</w:t>
      </w:r>
      <w:r>
        <w:t xml:space="preserve"> </w:t>
      </w:r>
      <w:r>
        <w:t xml:space="preserve">possible.</w:t>
      </w:r>
    </w:p>
    <w:bookmarkEnd w:id="20"/>
    <w:bookmarkStart w:id="21" w:name="personnel-records"/>
    <w:p>
      <w:pPr>
        <w:pStyle w:val="Heading2"/>
      </w:pPr>
      <w:r>
        <w:t xml:space="preserve">12. Personnel records</w:t>
      </w:r>
    </w:p>
    <w:p>
      <w:pPr>
        <w:pStyle w:val="FirstParagraph"/>
      </w:pPr>
      <w:r>
        <w:t xml:space="preserve">The church keeps a personnel file for each employee containing the job description,</w:t>
      </w:r>
      <w:r>
        <w:t xml:space="preserve"> </w:t>
      </w:r>
      <w:r>
        <w:t xml:space="preserve">offer letter, signed policy acknowledgments, evaluations, and employment dates.</w:t>
      </w:r>
    </w:p>
    <w:p>
      <w:pPr>
        <w:pStyle w:val="Compact"/>
        <w:numPr>
          <w:ilvl w:val="0"/>
          <w:numId w:val="1008"/>
        </w:numPr>
      </w:pPr>
      <w:r>
        <w:t xml:space="preserve">Files are kept</w:t>
      </w:r>
      <w:r>
        <w:t xml:space="preserve"> </w:t>
      </w:r>
      <w:r>
        <w:rPr>
          <w:rStyle w:val="VerbatimChar"/>
        </w:rPr>
        <w:t xml:space="preserve">[CHOOSE: where — a locked cabinet or an access-restricted drive]</w:t>
      </w:r>
      <w:r>
        <w:t xml:space="preserve">, accessible to</w:t>
      </w:r>
      <w:r>
        <w:t xml:space="preserve"> </w:t>
      </w:r>
      <w:r>
        <w:rPr>
          <w:rStyle w:val="VerbatimChar"/>
        </w:rPr>
        <w:t xml:space="preserve">[CHOOSE: the pastor and the SPRC chair]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Medical and disability-related information is filed separately</w:t>
      </w:r>
      <w:r>
        <w:t xml:space="preserve"> </w:t>
      </w:r>
      <w:r>
        <w:t xml:space="preserve">from the</w:t>
      </w:r>
      <w:r>
        <w:t xml:space="preserve"> </w:t>
      </w:r>
      <w:r>
        <w:t xml:space="preserve">general personnel file.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I-9 forms are filed separately</w:t>
      </w:r>
      <w:r>
        <w:t xml:space="preserve"> </w:t>
      </w:r>
      <w:r>
        <w:t xml:space="preserve">from personnel files.</w:t>
      </w:r>
    </w:p>
    <w:p>
      <w:pPr>
        <w:pStyle w:val="Compact"/>
        <w:numPr>
          <w:ilvl w:val="0"/>
          <w:numId w:val="1008"/>
        </w:numPr>
      </w:pPr>
      <w:r>
        <w:t xml:space="preserve">Retention:</w:t>
      </w:r>
      <w:r>
        <w:t xml:space="preserve"> </w:t>
      </w:r>
      <w:r>
        <w:rPr>
          <w:rStyle w:val="VerbatimChar"/>
        </w:rPr>
        <w:t xml:space="preserve">[CHOOSE — retention periods are set by federal and state law and vary by document type; get the schedule from your conference or chancellor rather than inventing one.]</w:t>
      </w:r>
    </w:p>
    <w:bookmarkEnd w:id="21"/>
    <w:bookmarkStart w:id="22" w:name="acknowledgment"/>
    <w:p>
      <w:pPr>
        <w:pStyle w:val="Heading2"/>
      </w:pPr>
      <w:r>
        <w:t xml:space="preserve">13. Acknowledgment</w:t>
      </w:r>
    </w:p>
    <w:p>
      <w:pPr>
        <w:pStyle w:val="BlockText"/>
      </w:pPr>
      <w:r>
        <w:t xml:space="preserve">I have received and read the personnel policy of [Church Name]. I understand it</w:t>
      </w:r>
      <w:r>
        <w:t xml:space="preserve"> </w:t>
      </w:r>
      <w:r>
        <w:t xml:space="preserve">is not a contract of employment and that it may be revised.</w:t>
      </w:r>
    </w:p>
    <w:p>
      <w:pPr>
        <w:pStyle w:val="BlockText"/>
      </w:pPr>
      <w:r>
        <w:t xml:space="preserve">Employee: ______________________ Date: __________</w:t>
      </w:r>
    </w:p>
    <w:p>
      <w:pPr>
        <w:pStyle w:val="BlockText"/>
      </w:pPr>
      <w:r>
        <w:t xml:space="preserve">Supervisor: ____________________ Date: 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https://itineracy.app/commons/forms/personnel-policy/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2026-07-22T23:16:37Z</dcterms:created>
  <dcterms:modified xsi:type="dcterms:W3CDTF">2026-07-22T23:16:37Z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