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6" w:name="staff-parish-relations-committee-sprc"/>
    <w:p>
      <w:pPr>
        <w:pStyle w:val="Heading1"/>
      </w:pPr>
      <w:r>
        <w:t xml:space="preserve">Staff-Parish Relations Committee (SPRC)</w:t>
      </w:r>
    </w:p>
    <w:p>
      <w:pPr>
        <w:pStyle w:val="FirstParagraph"/>
      </w:pPr>
      <w:r>
        <w:t xml:space="preserve">The Staff-Parish Relations Committee — SPRC, or in some churches PPRC, the</w:t>
      </w:r>
      <w:r>
        <w:t xml:space="preserve"> </w:t>
      </w:r>
      <w:r>
        <w:t xml:space="preserve">Pastor-Parish Relations Committee — is the closest thing a United Methodist church</w:t>
      </w:r>
      <w:r>
        <w:t xml:space="preserve"> </w:t>
      </w:r>
      <w:r>
        <w:t xml:space="preserve">has to an HR department. It cares for the pastor and staff, evaluates them, writes</w:t>
      </w:r>
      <w:r>
        <w:t xml:space="preserve"> </w:t>
      </w:r>
      <w:r>
        <w:t xml:space="preserve">their job descriptions, recommends who gets hired, and speaks for the congregation</w:t>
      </w:r>
      <w:r>
        <w:t xml:space="preserve"> </w:t>
      </w:r>
      <w:r>
        <w:t xml:space="preserve">when appointment season comes. If you just got elected chair and nobody handed you</w:t>
      </w:r>
      <w:r>
        <w:t xml:space="preserve"> </w:t>
      </w:r>
      <w:r>
        <w:t xml:space="preserve">anything: this page is the thing nobody handed you.</w:t>
      </w:r>
    </w:p>
    <w:bookmarkStart w:id="9" w:name="what-the-discipline-says"/>
    <w:p>
      <w:pPr>
        <w:pStyle w:val="Heading2"/>
      </w:pPr>
      <w:r>
        <w:t xml:space="preserve">What the Discipline says</w:t>
      </w:r>
    </w:p>
    <w:p>
      <w:pPr>
        <w:pStyle w:val="FirstParagraph"/>
      </w:pPr>
      <w:r>
        <w:t xml:space="preserve">The Discipline spends more words on this committee than on almost any other part of</w:t>
      </w:r>
      <w:r>
        <w:t xml:space="preserve"> </w:t>
      </w:r>
      <w:r>
        <w:t xml:space="preserve">local-church organization (¶258.2). The load-bearing parts, in plain English:</w:t>
      </w:r>
    </w:p>
    <w:p>
      <w:pPr>
        <w:pStyle w:val="BodyText"/>
      </w:pPr>
      <w:r>
        <w:rPr>
          <w:b/>
          <w:bCs/>
        </w:rPr>
        <w:t xml:space="preserve">Who’s on it.</w:t>
      </w:r>
      <w:r>
        <w:t xml:space="preserve"> </w:t>
      </w:r>
      <w:r>
        <w:t xml:space="preserve">Five to nine members, elected annually by the charge conference,</w:t>
      </w:r>
      <w:r>
        <w:t xml:space="preserve"> </w:t>
      </w:r>
      <w:r>
        <w:t xml:space="preserve">representative of the whole charge. One must be a young adult; one may be a youth.</w:t>
      </w:r>
      <w:r>
        <w:t xml:space="preserve"> </w:t>
      </w:r>
      <w:r>
        <w:t xml:space="preserve">The lay leader and the lay member of annual conference serve in addition. No staff</w:t>
      </w:r>
      <w:r>
        <w:t xml:space="preserve"> </w:t>
      </w:r>
      <w:r>
        <w:t xml:space="preserve">member — and no immediate family of the pastor or any staff member — may serve, and</w:t>
      </w:r>
      <w:r>
        <w:t xml:space="preserve"> </w:t>
      </w:r>
      <w:r>
        <w:t xml:space="preserve">only one person per household (¶258.2a). Members serve in three rotating classes of</w:t>
      </w:r>
      <w:r>
        <w:t xml:space="preserve"> </w:t>
      </w:r>
      <w:r>
        <w:t xml:space="preserve">three-year terms, and may serve at most two consecutive terms (¶258.2b). On a</w:t>
      </w:r>
      <w:r>
        <w:t xml:space="preserve"> </w:t>
      </w:r>
      <w:r>
        <w:t xml:space="preserve">multi-church charge, every church gets at least one representative plus its lay</w:t>
      </w:r>
      <w:r>
        <w:t xml:space="preserve"> </w:t>
      </w:r>
      <w:r>
        <w:t xml:space="preserve">leader (¶258.2c).</w:t>
      </w:r>
    </w:p>
    <w:p>
      <w:pPr>
        <w:pStyle w:val="BodyText"/>
      </w:pPr>
      <w:r>
        <w:rPr>
          <w:b/>
          <w:bCs/>
        </w:rPr>
        <w:t xml:space="preserve">How it meets.</w:t>
      </w:r>
      <w:r>
        <w:t xml:space="preserve"> </w:t>
      </w:r>
      <w:r>
        <w:t xml:space="preserve">At least quarterly, and additionally at the request of the</w:t>
      </w:r>
      <w:r>
        <w:t xml:space="preserve"> </w:t>
      </w:r>
      <w:r>
        <w:t xml:space="preserve">bishop, the district superintendent, the pastor, the chair, or anyone accountable</w:t>
      </w:r>
      <w:r>
        <w:t xml:space="preserve"> </w:t>
      </w:r>
      <w:r>
        <w:t xml:space="preserve">to the committee (¶258.2e). Three rules from that same subsection people get wrong</w:t>
      </w:r>
      <w:r>
        <w:t xml:space="preserve"> </w:t>
      </w:r>
      <w:r>
        <w:t xml:space="preserve">constantly, so read them twice:</w:t>
      </w:r>
    </w:p>
    <w:p>
      <w:pPr>
        <w:pStyle w:val="Compact"/>
        <w:numPr>
          <w:ilvl w:val="0"/>
          <w:numId w:val="1001"/>
        </w:numPr>
      </w:pPr>
      <w:r>
        <w:t xml:space="preserve">The committee meets</w:t>
      </w:r>
      <w:r>
        <w:t xml:space="preserve"> </w:t>
      </w:r>
      <w:r>
        <w:rPr>
          <w:b/>
          <w:bCs/>
        </w:rPr>
        <w:t xml:space="preserve">only with the knowledge of the pastor and/or the district</w:t>
      </w:r>
      <w:r>
        <w:rPr>
          <w:b/>
          <w:bCs/>
        </w:rPr>
        <w:t xml:space="preserve"> </w:t>
      </w:r>
      <w:r>
        <w:rPr>
          <w:b/>
          <w:bCs/>
        </w:rPr>
        <w:t xml:space="preserve">superintendent</w:t>
      </w:r>
      <w:r>
        <w:t xml:space="preserve"> </w:t>
      </w:r>
      <w:r>
        <w:t xml:space="preserve">— no secret meetings.</w:t>
      </w:r>
    </w:p>
    <w:p>
      <w:pPr>
        <w:pStyle w:val="Compact"/>
        <w:numPr>
          <w:ilvl w:val="0"/>
          <w:numId w:val="1001"/>
        </w:numPr>
      </w:pPr>
      <w:r>
        <w:t xml:space="preserve">The</w:t>
      </w:r>
      <w:r>
        <w:t xml:space="preserve"> </w:t>
      </w:r>
      <w:r>
        <w:rPr>
          <w:b/>
          <w:bCs/>
        </w:rPr>
        <w:t xml:space="preserve">pastor is present</w:t>
      </w:r>
      <w:r>
        <w:t xml:space="preserve"> </w:t>
      </w:r>
      <w:r>
        <w:t xml:space="preserve">at every meeting unless they voluntarily excuse</w:t>
      </w:r>
      <w:r>
        <w:t xml:space="preserve"> </w:t>
      </w:r>
      <w:r>
        <w:t xml:space="preserve">themselves. The committee may meet with the DS without the pastor, but the</w:t>
      </w:r>
      <w:r>
        <w:t xml:space="preserve"> </w:t>
      </w:r>
      <w:r>
        <w:t xml:space="preserve">pastor must be told beforehand and brought into consultation immediately after.</w:t>
      </w:r>
    </w:p>
    <w:p>
      <w:pPr>
        <w:pStyle w:val="Compact"/>
        <w:numPr>
          <w:ilvl w:val="0"/>
          <w:numId w:val="1001"/>
        </w:numPr>
      </w:pPr>
      <w:r>
        <w:t xml:space="preserve">The committee meets</w:t>
      </w:r>
      <w:r>
        <w:t xml:space="preserve"> </w:t>
      </w:r>
      <w:r>
        <w:rPr>
          <w:b/>
          <w:bCs/>
        </w:rPr>
        <w:t xml:space="preserve">in closed session, and what’s shared is confidential.</w:t>
      </w:r>
      <w:r>
        <w:t xml:space="preserve"> </w:t>
      </w:r>
      <w:r>
        <w:t xml:space="preserve">Not</w:t>
      </w:r>
      <w:r>
        <w:t xml:space="preserve"> </w:t>
      </w:r>
      <w:r>
        <w:t xml:space="preserve">“confidential-ish.”</w:t>
      </w:r>
      <w:r>
        <w:t xml:space="preserve"> </w:t>
      </w:r>
      <w:r>
        <w:t xml:space="preserve">Confidential.</w:t>
      </w:r>
    </w:p>
    <w:p>
      <w:pPr>
        <w:pStyle w:val="FirstParagraph"/>
      </w:pPr>
      <w:r>
        <w:rPr>
          <w:b/>
          <w:bCs/>
        </w:rPr>
        <w:t xml:space="preserve">What it does.</w:t>
      </w:r>
      <w:r>
        <w:t xml:space="preserve"> </w:t>
      </w:r>
      <w:r>
        <w:t xml:space="preserve">Fifteen enumerated duties (¶258.2g) that cluster into six real</w:t>
      </w:r>
      <w:r>
        <w:t xml:space="preserve"> </w:t>
      </w:r>
      <w:r>
        <w:t xml:space="preserve">jobs: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Care.</w:t>
      </w:r>
      <w:r>
        <w:t xml:space="preserve"> </w:t>
      </w:r>
      <w:r>
        <w:t xml:space="preserve">Encourage, support, and respect the pastor, staff, and their families;</w:t>
      </w:r>
      <w:r>
        <w:t xml:space="preserve"> </w:t>
      </w:r>
      <w:r>
        <w:t xml:space="preserve">promote unity; counsel on effectiveness, priorities, health, and work-life</w:t>
      </w:r>
      <w:r>
        <w:t xml:space="preserve"> </w:t>
      </w:r>
      <w:r>
        <w:t xml:space="preserve">balance — including arranging time and money for continuing education and</w:t>
      </w:r>
      <w:r>
        <w:t xml:space="preserve"> </w:t>
      </w:r>
      <w:r>
        <w:t xml:space="preserve">renewal (duties 1–4, 8).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Evaluate.</w:t>
      </w:r>
      <w:r>
        <w:t xml:space="preserve"> </w:t>
      </w:r>
      <w:r>
        <w:t xml:space="preserve">An annual evaluation of pastor and staff, built for growth and for</w:t>
      </w:r>
      <w:r>
        <w:t xml:space="preserve"> </w:t>
      </w:r>
      <w:r>
        <w:t xml:space="preserve">identifying continuing-education needs — not an ambush (duty 5). Some</w:t>
      </w:r>
      <w:r>
        <w:t xml:space="preserve"> </w:t>
      </w:r>
      <w:r>
        <w:t xml:space="preserve">conferences run this in the fall instead of (or in addition to) the winter</w:t>
      </w:r>
      <w:r>
        <w:t xml:space="preserve"> </w:t>
      </w:r>
      <w:r>
        <w:t xml:space="preserve">cycle below — Rio Texas, for one, evaluates the pastor Nov–Dec alongside a</w:t>
      </w:r>
      <w:r>
        <w:t xml:space="preserve"> </w:t>
      </w:r>
      <w:r>
        <w:t xml:space="preserve">form where the pastor indicates remain / either / move, feeding the</w:t>
      </w:r>
      <w:r>
        <w:t xml:space="preserve"> </w:t>
      </w:r>
      <w:r>
        <w:t xml:space="preserve">consultation process that follows (¶426). This particular timing and form</w:t>
      </w:r>
      <w:r>
        <w:t xml:space="preserve"> </w:t>
      </w:r>
      <w:r>
        <w:t xml:space="preserve">aren’t in the Discipline itself; check your own conference’s calendar rather</w:t>
      </w:r>
      <w:r>
        <w:t xml:space="preserve"> </w:t>
      </w:r>
      <w:r>
        <w:t xml:space="preserve">than assuming the schedule below is universal.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Staff the church.</w:t>
      </w:r>
      <w:r>
        <w:t xml:space="preserve"> </w:t>
      </w:r>
      <w:r>
        <w:t xml:space="preserve">Recommend to the church council what staff positions the</w:t>
      </w:r>
      <w:r>
        <w:t xml:space="preserve"> </w:t>
      </w:r>
      <w:r>
        <w:t xml:space="preserve">church needs; develop written job descriptions and titles for associate pastors</w:t>
      </w:r>
      <w:r>
        <w:t xml:space="preserve"> </w:t>
      </w:r>
      <w:r>
        <w:t xml:space="preserve">and staff, with the senior pastor; recommend a written hiring / evaluating /</w:t>
      </w:r>
      <w:r>
        <w:t xml:space="preserve"> </w:t>
      </w:r>
      <w:r>
        <w:t xml:space="preserve">dismissing policy for non-appointed staff — and until the council adopts one,</w:t>
      </w:r>
      <w:r>
        <w:t xml:space="preserve"> </w:t>
      </w:r>
      <w:r>
        <w:t xml:space="preserve">the committee and pastor themselves hold that authority. Recommend health and</w:t>
      </w:r>
      <w:r>
        <w:t xml:space="preserve"> </w:t>
      </w:r>
      <w:r>
        <w:t xml:space="preserve">life insurance, severance, and pension for lay employees (Wespath’s</w:t>
      </w:r>
      <w:r>
        <w:t xml:space="preserve"> </w:t>
      </w:r>
      <w:r>
        <w:t xml:space="preserve">denominational program is the named default) (duties 7, 12; ¶339 defines</w:t>
      </w:r>
      <w:r>
        <w:t xml:space="preserve"> </w:t>
      </w:r>
      <w:r>
        <w:t xml:space="preserve">“associate pastor”</w:t>
      </w:r>
      <w:r>
        <w:t xml:space="preserve">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Feed the pipeline.</w:t>
      </w:r>
      <w:r>
        <w:t xml:space="preserve"> </w:t>
      </w:r>
      <w:r>
        <w:t xml:space="preserve">Interview and recommend candidates for lay servant</w:t>
      </w:r>
      <w:r>
        <w:t xml:space="preserve"> </w:t>
      </w:r>
      <w:r>
        <w:t xml:space="preserve">ministry and for licensed and ordained ministry, track the charge’s students</w:t>
      </w:r>
      <w:r>
        <w:t xml:space="preserve"> </w:t>
      </w:r>
      <w:r>
        <w:t xml:space="preserve">preparing for ministry, and interpret the Ministerial Education Fund to the</w:t>
      </w:r>
      <w:r>
        <w:t xml:space="preserve"> </w:t>
      </w:r>
      <w:r>
        <w:t xml:space="preserve">congregation (duties 9–10; ¶¶247.8, 310).</w:t>
      </w:r>
      <w:r>
        <w:t xml:space="preserve"> </w:t>
      </w:r>
      <w:r>
        <w:t xml:space="preserve">“Lay servant ministry”</w:t>
      </w:r>
      <w:r>
        <w:t xml:space="preserve"> </w:t>
      </w:r>
      <w:r>
        <w:t xml:space="preserve">is three</w:t>
      </w:r>
      <w:r>
        <w:t xml:space="preserve"> </w:t>
      </w:r>
      <w:r>
        <w:t xml:space="preserve">stacked certifications, not one: certified lay servant (¶266) is the base</w:t>
      </w:r>
      <w:r>
        <w:t xml:space="preserve"> </w:t>
      </w:r>
      <w:r>
        <w:t xml:space="preserve">tier; certified lay speaker (¶267) adds pulpit supply; certified lay</w:t>
      </w:r>
      <w:r>
        <w:t xml:space="preserve"> </w:t>
      </w:r>
      <w:r>
        <w:t xml:space="preserve">minister (¶268) adds a supervised ministry-team assignment from the DS. Each</w:t>
      </w:r>
      <w:r>
        <w:t xml:space="preserve"> </w:t>
      </w:r>
      <w:r>
        <w:t xml:space="preserve">tier requires a recommendation from the pastor and the church council or</w:t>
      </w:r>
      <w:r>
        <w:t xml:space="preserve"> </w:t>
      </w:r>
      <w:r>
        <w:t xml:space="preserve">charge conference, and the lay speaker and lay minister tiers renew</w:t>
      </w:r>
      <w:r>
        <w:t xml:space="preserve"> </w:t>
      </w:r>
      <w:r>
        <w:t xml:space="preserve">annually. In practice this means: whoever in your charge holds one of these</w:t>
      </w:r>
      <w:r>
        <w:t xml:space="preserve"> </w:t>
      </w:r>
      <w:r>
        <w:t xml:space="preserve">certifications belongs on your charge conference packet checklist every</w:t>
      </w:r>
      <w:r>
        <w:t xml:space="preserve"> </w:t>
      </w:r>
      <w:r>
        <w:t xml:space="preserve">year, not just at first certification — confirm with them before the</w:t>
      </w:r>
      <w:r>
        <w:t xml:space="preserve"> </w:t>
      </w:r>
      <w:r>
        <w:t xml:space="preserve">meeting, don’t assume the district office is tracking it for you.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Speak into appointments.</w:t>
      </w:r>
      <w:r>
        <w:t xml:space="preserve"> </w:t>
      </w:r>
      <w:r>
        <w:t xml:space="preserve">Confer with the pastor and DS when a change of</w:t>
      </w:r>
      <w:r>
        <w:t xml:space="preserve"> </w:t>
      </w:r>
      <w:r>
        <w:t xml:space="preserve">pastors may serve the church best — knowing the committee’s relationship to the</w:t>
      </w:r>
      <w:r>
        <w:t xml:space="preserve"> </w:t>
      </w:r>
      <w:r>
        <w:t xml:space="preserve">DS and bishop is</w:t>
      </w:r>
      <w:r>
        <w:t xml:space="preserve"> </w:t>
      </w:r>
      <w:r>
        <w:rPr>
          <w:b/>
          <w:bCs/>
        </w:rPr>
        <w:t xml:space="preserve">advisory only</w:t>
      </w:r>
      <w:r>
        <w:t xml:space="preserve">. Appointments are the bishop’s to make, through</w:t>
      </w:r>
      <w:r>
        <w:t xml:space="preserve"> </w:t>
      </w:r>
      <w:r>
        <w:t xml:space="preserve">the consultation process (duty 11; ¶¶425–428). The committee also interprets</w:t>
      </w:r>
      <w:r>
        <w:t xml:space="preserve"> </w:t>
      </w:r>
      <w:r>
        <w:t xml:space="preserve">open itineracy to the congregation (duty 6).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Stay competent.</w:t>
      </w:r>
      <w:r>
        <w:t xml:space="preserve"> </w:t>
      </w:r>
      <w:r>
        <w:t xml:space="preserve">Keep informed on personnel policy, professional standards,</w:t>
      </w:r>
      <w:r>
        <w:t xml:space="preserve"> </w:t>
      </w:r>
      <w:r>
        <w:t xml:space="preserve">liability, and civil law; recommend a separate personnel committee when the</w:t>
      </w:r>
      <w:r>
        <w:t xml:space="preserve"> </w:t>
      </w:r>
      <w:r>
        <w:t xml:space="preserve">staff is big enough; educate the congregation on the value of diversity in</w:t>
      </w:r>
      <w:r>
        <w:t xml:space="preserve"> </w:t>
      </w:r>
      <w:r>
        <w:t xml:space="preserve">clergy and staff (duties 13–15).</w:t>
      </w:r>
    </w:p>
    <w:bookmarkEnd w:id="9"/>
    <w:bookmarkStart w:id="10" w:name="first-90-days-as-chair"/>
    <w:p>
      <w:pPr>
        <w:pStyle w:val="Heading2"/>
      </w:pPr>
      <w:r>
        <w:t xml:space="preserve">First 90 days as chair</w:t>
      </w:r>
    </w:p>
    <w:p>
      <w:pPr>
        <w:pStyle w:val="Compact"/>
        <w:numPr>
          <w:ilvl w:val="0"/>
          <w:numId w:val="1003"/>
        </w:numPr>
      </w:pPr>
      <w:r>
        <w:t xml:space="preserve">Read this page, then read ¶258.2 itself — it’s a few pages and it’s your</w:t>
      </w:r>
      <w:r>
        <w:t xml:space="preserve"> </w:t>
      </w:r>
      <w:r>
        <w:t xml:space="preserve">whole charter.</w:t>
      </w:r>
    </w:p>
    <w:p>
      <w:pPr>
        <w:pStyle w:val="Compact"/>
        <w:numPr>
          <w:ilvl w:val="0"/>
          <w:numId w:val="1004"/>
        </w:numPr>
      </w:pPr>
      <w:r>
        <w:t xml:space="preserve">Get the file. Last year’s minutes, the current job descriptions, the staff</w:t>
      </w:r>
      <w:r>
        <w:t xml:space="preserve"> </w:t>
      </w:r>
      <w:r>
        <w:t xml:space="preserve">policy if one exists, last year’s evaluations. If nobody can find these,</w:t>
      </w:r>
      <w:r>
        <w:t xml:space="preserve"> </w:t>
      </w:r>
      <w:r>
        <w:t xml:space="preserve">that’s your first agenda item, not a reason to skip it.</w:t>
      </w:r>
    </w:p>
    <w:p>
      <w:pPr>
        <w:pStyle w:val="Compact"/>
        <w:numPr>
          <w:ilvl w:val="0"/>
          <w:numId w:val="1005"/>
        </w:numPr>
      </w:pPr>
      <w:r>
        <w:t xml:space="preserve">Meet the pastor one-on-one. Ask what they need from this committee and what</w:t>
      </w:r>
      <w:r>
        <w:t xml:space="preserve"> </w:t>
      </w:r>
      <w:r>
        <w:t xml:space="preserve">the last one did well or badly.</w:t>
      </w:r>
    </w:p>
    <w:p>
      <w:pPr>
        <w:pStyle w:val="Compact"/>
        <w:numPr>
          <w:ilvl w:val="0"/>
          <w:numId w:val="1006"/>
        </w:numPr>
      </w:pPr>
      <w:r>
        <w:t xml:space="preserve">Confirm the roster is legal: 5–9 members, classes staggered, no staff or</w:t>
      </w:r>
      <w:r>
        <w:t xml:space="preserve"> </w:t>
      </w:r>
      <w:r>
        <w:t xml:space="preserve">staff family, lay leader and lay member of AC included.</w:t>
      </w:r>
    </w:p>
    <w:p>
      <w:pPr>
        <w:pStyle w:val="Compact"/>
        <w:numPr>
          <w:ilvl w:val="0"/>
          <w:numId w:val="1007"/>
        </w:numPr>
      </w:pPr>
      <w:r>
        <w:t xml:space="preserve">Put four meetings on the calendar now — quarterly minimum, and appointment</w:t>
      </w:r>
      <w:r>
        <w:t xml:space="preserve"> </w:t>
      </w:r>
      <w:r>
        <w:t xml:space="preserve">season will add more.</w:t>
      </w:r>
    </w:p>
    <w:p>
      <w:pPr>
        <w:pStyle w:val="Compact"/>
        <w:numPr>
          <w:ilvl w:val="0"/>
          <w:numId w:val="1008"/>
        </w:numPr>
      </w:pPr>
      <w:r>
        <w:t xml:space="preserve">Check that every staff member has a written job description (¶258.2g.12). In</w:t>
      </w:r>
      <w:r>
        <w:t xml:space="preserve"> </w:t>
      </w:r>
      <w:r>
        <w:t xml:space="preserve">most churches at least one doesn’t.</w:t>
      </w:r>
    </w:p>
    <w:p>
      <w:pPr>
        <w:pStyle w:val="Compact"/>
        <w:numPr>
          <w:ilvl w:val="0"/>
          <w:numId w:val="1009"/>
        </w:numPr>
      </w:pPr>
      <w:r>
        <w:t xml:space="preserve">Find out when evaluations were last done, and calendar this year’s before</w:t>
      </w:r>
      <w:r>
        <w:t xml:space="preserve"> </w:t>
      </w:r>
      <w:r>
        <w:t xml:space="preserve">charge conference.</w:t>
      </w:r>
    </w:p>
    <w:bookmarkEnd w:id="10"/>
    <w:bookmarkStart w:id="11" w:name="the-annual-rhythm"/>
    <w:p>
      <w:pPr>
        <w:pStyle w:val="Heading2"/>
      </w:pPr>
      <w:r>
        <w:t xml:space="preserve">The annual rhythm</w:t>
      </w:r>
    </w:p>
    <w:p>
      <w:pPr>
        <w:pStyle w:val="FirstParagraph"/>
      </w:pPr>
      <w:r>
        <w:t xml:space="preserve">A typical July-1 appointment year. Your conference’s calendar may shift these —</w:t>
      </w:r>
      <w:r>
        <w:t xml:space="preserve"> </w:t>
      </w:r>
      <w:r>
        <w:t xml:space="preserve">this is shape, not law.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When</w:t>
            </w:r>
          </w:p>
        </w:tc>
        <w:tc>
          <w:tcPr/>
          <w:p>
            <w:pPr>
              <w:pStyle w:val="Compact"/>
            </w:pPr>
            <w:r>
              <w:t xml:space="preserve">What</w:t>
            </w:r>
          </w:p>
        </w:tc>
      </w:tr>
      <w:tr>
        <w:tc>
          <w:tcPr/>
          <w:p>
            <w:pPr>
              <w:pStyle w:val="Compact"/>
            </w:pPr>
            <w:r>
              <w:t xml:space="preserve">July–Aug</w:t>
            </w:r>
          </w:p>
        </w:tc>
        <w:tc>
          <w:tcPr/>
          <w:p>
            <w:pPr>
              <w:pStyle w:val="Compact"/>
            </w:pPr>
            <w:r>
              <w:t xml:space="preserve">New appointment year begins. If the pastor is new: onboarding, introductions, covenant conversation about expectations.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Sept–Oct</w:t>
            </w:r>
          </w:p>
        </w:tc>
        <w:tc>
          <w:tcPr/>
          <w:p>
            <w:pPr>
              <w:pStyle w:val="Compact"/>
            </w:pPr>
            <w:r>
              <w:t xml:space="preserve">Charge conference prep: compensation recommendation, candidacy interviews and recommendations, roster nominations.</w:t>
            </w:r>
          </w:p>
        </w:tc>
      </w:tr>
      <w:tr>
        <w:tc>
          <w:tcPr/>
          <w:p>
            <w:pPr>
              <w:pStyle w:val="Compact"/>
            </w:pPr>
            <w:r>
              <w:t xml:space="preserve">Nov–Dec</w:t>
            </w:r>
          </w:p>
        </w:tc>
        <w:tc>
          <w:tcPr/>
          <w:p>
            <w:pPr>
              <w:pStyle w:val="Compact"/>
            </w:pPr>
            <w:r>
              <w:t xml:space="preserve">Adopt next year’s meeting calendar; check continuing-education plans and unspent allowances. In some conferences (Rio Texas among them) this is also when the pastor’s evaluation happens, paired with a remain/either/move form that starts consultation early — confirm your own conference’s timing.</w:t>
            </w:r>
          </w:p>
        </w:tc>
      </w:tr>
      <w:tr>
        <w:tc>
          <w:tcPr/>
          <w:p>
            <w:pPr>
              <w:pStyle w:val="Compact"/>
            </w:pPr>
            <w:r>
              <w:t xml:space="preserve">Jan–Feb</w:t>
            </w:r>
          </w:p>
        </w:tc>
        <w:tc>
          <w:tcPr/>
          <w:p>
            <w:pPr>
              <w:pStyle w:val="Compact"/>
            </w:pPr>
            <w:r>
              <w:t xml:space="preserve">Annual evaluations of pastor and staff, where this hasn’t already happened in the fall. Consultation season opens — the DS asks pastor and committee about the appointment (¶426).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Mar–Apr</w:t>
            </w:r>
          </w:p>
        </w:tc>
        <w:tc>
          <w:tcPr/>
          <w:p>
            <w:pPr>
              <w:pStyle w:val="Compact"/>
            </w:pPr>
            <w:r>
              <w:t xml:space="preserve">Appointment announcements happen in this window. If a change is coming: transition work starts now, not in June.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May–June</w:t>
            </w:r>
          </w:p>
        </w:tc>
        <w:tc>
          <w:tcPr/>
          <w:p>
            <w:pPr>
              <w:pStyle w:val="Compact"/>
            </w:pPr>
            <w:r>
              <w:t xml:space="preserve">If transitioning: exit work, farewell, the handoff. If not: review job descriptions and the staff policy while nothing is on fire.</w:t>
            </w:r>
          </w:p>
        </w:tc>
      </w:tr>
    </w:tbl>
    <w:bookmarkEnd w:id="11"/>
    <w:bookmarkStart w:id="12" w:name="a-sample-agenda"/>
    <w:p>
      <w:pPr>
        <w:pStyle w:val="Heading2"/>
      </w:pPr>
      <w:r>
        <w:t xml:space="preserve">A sample agenda</w:t>
      </w:r>
    </w:p>
    <w:p>
      <w:pPr>
        <w:pStyle w:val="Compact"/>
        <w:numPr>
          <w:ilvl w:val="0"/>
          <w:numId w:val="1010"/>
        </w:numPr>
      </w:pPr>
      <w:r>
        <w:t xml:space="preserve">Opening prayer; a word of care — how are the pastor and staff, actually? (10 min)</w:t>
      </w:r>
    </w:p>
    <w:p>
      <w:pPr>
        <w:pStyle w:val="Compact"/>
        <w:numPr>
          <w:ilvl w:val="0"/>
          <w:numId w:val="1010"/>
        </w:numPr>
      </w:pPr>
      <w:r>
        <w:t xml:space="preserve">Follow-ups from last meeting’s minutes (5)</w:t>
      </w:r>
    </w:p>
    <w:p>
      <w:pPr>
        <w:pStyle w:val="Compact"/>
        <w:numPr>
          <w:ilvl w:val="0"/>
          <w:numId w:val="1010"/>
        </w:numPr>
      </w:pPr>
      <w:r>
        <w:t xml:space="preserve">Main item — one per meeting, e.g. this quarter: draft the church’s written</w:t>
      </w:r>
      <w:r>
        <w:t xml:space="preserve"> </w:t>
      </w:r>
      <w:r>
        <w:t xml:space="preserve">hiring-and-evaluation policy (¶258.2g.12) (30)</w:t>
      </w:r>
    </w:p>
    <w:p>
      <w:pPr>
        <w:pStyle w:val="Compact"/>
        <w:numPr>
          <w:ilvl w:val="0"/>
          <w:numId w:val="1010"/>
        </w:numPr>
      </w:pPr>
      <w:r>
        <w:t xml:space="preserve">Pastor’s reflection: workload, priorities, upcoming continuing education (10)</w:t>
      </w:r>
    </w:p>
    <w:p>
      <w:pPr>
        <w:pStyle w:val="Compact"/>
        <w:numPr>
          <w:ilvl w:val="0"/>
          <w:numId w:val="1010"/>
        </w:numPr>
      </w:pPr>
      <w:r>
        <w:t xml:space="preserve">Anything for the DS or coming charge conference (5)</w:t>
      </w:r>
    </w:p>
    <w:p>
      <w:pPr>
        <w:pStyle w:val="Compact"/>
        <w:numPr>
          <w:ilvl w:val="0"/>
          <w:numId w:val="1010"/>
        </w:numPr>
      </w:pPr>
      <w:r>
        <w:t xml:space="preserve">Confidentiality reminder and closing prayer (2)</w:t>
      </w:r>
    </w:p>
    <w:bookmarkEnd w:id="12"/>
    <w:bookmarkStart w:id="13" w:name="where-this-goes-wrong"/>
    <w:p>
      <w:pPr>
        <w:pStyle w:val="Heading2"/>
      </w:pPr>
      <w:r>
        <w:t xml:space="preserve">Where this goes wrong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It becomes the complaint window.</w:t>
      </w:r>
      <w:r>
        <w:t xml:space="preserve"> </w:t>
      </w:r>
      <w:r>
        <w:t xml:space="preserve">Members relay anonymous grievances as</w:t>
      </w:r>
      <w:r>
        <w:t xml:space="preserve"> </w:t>
      </w:r>
      <w:r>
        <w:t xml:space="preserve">agenda items. The fix: the committee promotes unity (¶258.2g.2); its posture is</w:t>
      </w:r>
      <w:r>
        <w:t xml:space="preserve"> </w:t>
      </w:r>
      <w:r>
        <w:t xml:space="preserve">care first. Complaints with no name attached don’t get floor time.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Confidentiality leaks.</w:t>
      </w:r>
      <w:r>
        <w:t xml:space="preserve"> </w:t>
      </w:r>
      <w:r>
        <w:t xml:space="preserve">One member</w:t>
      </w:r>
      <w:r>
        <w:t xml:space="preserve"> </w:t>
      </w:r>
      <w:r>
        <w:t xml:space="preserve">“just tells their spouse.”</w:t>
      </w:r>
      <w:r>
        <w:t xml:space="preserve"> </w:t>
      </w:r>
      <w:r>
        <w:t xml:space="preserve">Closed session</w:t>
      </w:r>
      <w:r>
        <w:t xml:space="preserve"> </w:t>
      </w:r>
      <w:r>
        <w:t xml:space="preserve">is a Discipline requirement (¶258.2e), and one leak ends candor permanently.</w:t>
      </w:r>
      <w:r>
        <w:t xml:space="preserve"> </w:t>
      </w:r>
      <w:r>
        <w:t xml:space="preserve">Restate it at every meeting; it’s on the sample agenda for a reason.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The evaluation is a surprise.</w:t>
      </w:r>
      <w:r>
        <w:t xml:space="preserve"> </w:t>
      </w:r>
      <w:r>
        <w:t xml:space="preserve">An annual evaluation the pastor first hears</w:t>
      </w:r>
      <w:r>
        <w:t xml:space="preserve"> </w:t>
      </w:r>
      <w:r>
        <w:t xml:space="preserve">about in the meeting is an ambush, not duty 5. Share the format in advance;</w:t>
      </w:r>
      <w:r>
        <w:t xml:space="preserve"> </w:t>
      </w:r>
      <w:r>
        <w:t xml:space="preserve">no new grievances may debut inside an evaluation.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No written job descriptions.</w:t>
      </w:r>
      <w:r>
        <w:t xml:space="preserve"> </w:t>
      </w:r>
      <w:r>
        <w:t xml:space="preserve">Then the first conversation about a staff</w:t>
      </w:r>
      <w:r>
        <w:t xml:space="preserve"> </w:t>
      </w:r>
      <w:r>
        <w:t xml:space="preserve">problem has no baseline, and every expectation is retroactive. Duty 12 exists</w:t>
      </w:r>
      <w:r>
        <w:t xml:space="preserve"> </w:t>
      </w:r>
      <w:r>
        <w:t xml:space="preserve">precisely for this.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The committee thinks it hires the pastor.</w:t>
      </w:r>
      <w:r>
        <w:t xml:space="preserve"> </w:t>
      </w:r>
      <w:r>
        <w:t xml:space="preserve">It doesn’t. Appointments belong to</w:t>
      </w:r>
      <w:r>
        <w:t xml:space="preserve"> </w:t>
      </w:r>
      <w:r>
        <w:t xml:space="preserve">the bishop through consultation (¶¶425–428); the committee’s voice is real and</w:t>
      </w:r>
      <w:r>
        <w:t xml:space="preserve"> </w:t>
      </w:r>
      <w:r>
        <w:t xml:space="preserve">advisory. Chairs who promise the congregation an outcome set everyone up.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Meetings only happen in a crisis.</w:t>
      </w:r>
      <w:r>
        <w:t xml:space="preserve"> </w:t>
      </w:r>
      <w:r>
        <w:t xml:space="preserve">Quarterly is the floor (¶258.2e). A</w:t>
      </w:r>
      <w:r>
        <w:t xml:space="preserve"> </w:t>
      </w:r>
      <w:r>
        <w:t xml:space="preserve">committee that only convenes when something is wrong can only ever be a</w:t>
      </w:r>
      <w:r>
        <w:t xml:space="preserve"> </w:t>
      </w:r>
      <w:r>
        <w:t xml:space="preserve">tribunal.</w:t>
      </w:r>
    </w:p>
    <w:bookmarkEnd w:id="13"/>
    <w:bookmarkStart w:id="14" w:name="in-a-single-board-church"/>
    <w:p>
      <w:pPr>
        <w:pStyle w:val="Heading2"/>
      </w:pPr>
      <w:r>
        <w:t xml:space="preserve">In a single-board church</w:t>
      </w:r>
    </w:p>
    <w:p>
      <w:pPr>
        <w:pStyle w:val="FirstParagraph"/>
      </w:pPr>
      <w:r>
        <w:t xml:space="preserve">Churches on a simplified structure (one board holding council, trustees, finance,</w:t>
      </w:r>
      <w:r>
        <w:t xml:space="preserve"> </w:t>
      </w:r>
      <w:r>
        <w:t xml:space="preserve">and SPRC functions — see the governance-model pages) still must do everything</w:t>
      </w:r>
      <w:r>
        <w:t xml:space="preserve"> </w:t>
      </w:r>
      <w:r>
        <w:t xml:space="preserve">above, and the SPRC-function conversations</w:t>
      </w:r>
      <w:r>
        <w:t xml:space="preserve"> </w:t>
      </w:r>
      <w:r>
        <w:rPr>
          <w:b/>
          <w:bCs/>
        </w:rPr>
        <w:t xml:space="preserve">still happen in closed session with</w:t>
      </w:r>
      <w:r>
        <w:rPr>
          <w:b/>
          <w:bCs/>
        </w:rPr>
        <w:t xml:space="preserve"> </w:t>
      </w:r>
      <w:r>
        <w:rPr>
          <w:b/>
          <w:bCs/>
        </w:rPr>
        <w:t xml:space="preserve">the same confidentiality</w:t>
      </w:r>
      <w:r>
        <w:t xml:space="preserve">, typically as a designated portion of the board meeting</w:t>
      </w:r>
      <w:r>
        <w:t xml:space="preserve"> </w:t>
      </w:r>
      <w:r>
        <w:t xml:space="preserve">or a standing subset of board members. The membership restrictions (no staff, no</w:t>
      </w:r>
      <w:r>
        <w:t xml:space="preserve"> </w:t>
      </w:r>
      <w:r>
        <w:t xml:space="preserve">staff family) still bind for those matters. What merges is the meeting, not the</w:t>
      </w:r>
      <w:r>
        <w:t xml:space="preserve"> </w:t>
      </w:r>
      <w:r>
        <w:t xml:space="preserve">rules.</w:t>
      </w:r>
    </w:p>
    <w:bookmarkEnd w:id="14"/>
    <w:bookmarkStart w:id="15" w:name="elsewhere"/>
    <w:p>
      <w:pPr>
        <w:pStyle w:val="Heading2"/>
      </w:pPr>
      <w:r>
        <w:t xml:space="preserve">Elsewhere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Cokesbury’s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 xml:space="preserve">Guidelines: Pastor-Parish Relations</w:t>
      </w:r>
      <w:r>
        <w:t xml:space="preserve"> </w:t>
      </w:r>
      <w:r>
        <w:t xml:space="preserve">— the official UMPH</w:t>
      </w:r>
      <w:r>
        <w:t xml:space="preserve"> </w:t>
      </w:r>
      <w:r>
        <w:t xml:space="preserve">booklet for this committee, updated each quadrennium; the companion worth the</w:t>
      </w:r>
      <w:r>
        <w:t xml:space="preserve"> </w:t>
      </w:r>
      <w:r>
        <w:t xml:space="preserve">few dollars. (cokesbury.com)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Lewis Center for Church Leadership</w:t>
      </w:r>
      <w:r>
        <w:t xml:space="preserve"> </w:t>
      </w:r>
      <w:r>
        <w:t xml:space="preserve">— research and short practical pieces on</w:t>
      </w:r>
      <w:r>
        <w:t xml:space="preserve"> </w:t>
      </w:r>
      <w:r>
        <w:t xml:space="preserve">clergy transitions, evaluation, and staffing. (churchleadership.com)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Wespath</w:t>
      </w:r>
      <w:r>
        <w:t xml:space="preserve"> </w:t>
      </w:r>
      <w:r>
        <w:t xml:space="preserve">— the denominational benefits agency named in ¶258.2g.12’s pension</w:t>
      </w:r>
      <w:r>
        <w:t xml:space="preserve"> </w:t>
      </w:r>
      <w:r>
        <w:t xml:space="preserve">recommendation. (wespath.org)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GCFA / UMC Support</w:t>
      </w:r>
      <w:r>
        <w:t xml:space="preserve"> </w:t>
      </w:r>
      <w:r>
        <w:t xml:space="preserve">— legal and HR resources for local churches, including</w:t>
      </w:r>
      <w:r>
        <w:t xml:space="preserve"> </w:t>
      </w:r>
      <w:r>
        <w:t xml:space="preserve">employment topics. (gcfa.org)</w:t>
      </w:r>
    </w:p>
    <w:p>
      <w:pPr>
        <w:pStyle w:val="Compact"/>
        <w:numPr>
          <w:ilvl w:val="0"/>
          <w:numId w:val="1012"/>
        </w:numPr>
      </w:pPr>
      <w:r>
        <w:rPr>
          <w:b/>
          <w:bCs/>
        </w:rPr>
        <w:t xml:space="preserve">Your annual conference’s HR or personnel handbook</w:t>
      </w:r>
      <w:r>
        <w:t xml:space="preserve"> </w:t>
      </w:r>
      <w:r>
        <w:t xml:space="preserve">— many conferences publish</w:t>
      </w:r>
      <w:r>
        <w:t xml:space="preserve"> </w:t>
      </w:r>
      <w:r>
        <w:t xml:space="preserve">one; it may bind you beyond the Discipline. Ask your district office.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This is a starting point, not legal advice.</w:t>
      </w:r>
      <w:r>
        <w:t xml:space="preserve"> </w:t>
      </w:r>
      <w:r>
        <w:t xml:space="preserve">Employment law varies by state, and your annual conference may have policies that go beyond the Discipline. Before you rely on anything here for a hiring, firing, or compensation decision, run it past your conference office or chancellor.</w:t>
      </w:r>
    </w:p>
    <w:p>
      <w:pPr>
        <w:pStyle w:val="BodyText"/>
      </w:pPr>
      <w:r>
        <w:t xml:space="preserve">Paragraph references are to the 2020/2024 Book of Discipline. This document paraphrases; for the binding text, see the Discipline itself.</w:t>
      </w:r>
    </w:p>
    <w:p>
      <w:pPr>
        <w:pStyle w:val="BodyText"/>
      </w:pPr>
      <w:r>
        <w:t xml:space="preserve">From Itineracy Commons — https://itineracy.app/commons/committees/sprc/</w:t>
      </w:r>
      <w:r>
        <w:t xml:space="preserve"> </w:t>
      </w:r>
      <w:r>
        <w:t xml:space="preserve">Licensed CC BY 4.0. Adapt it freely; keep the attribution.</w:t>
      </w:r>
      <w:r>
        <w:t xml:space="preserve"> </w:t>
      </w:r>
      <w:r>
        <w:t xml:space="preserve">Last updated 2026-07-22.</w:t>
      </w:r>
    </w:p>
    <w:bookmarkEnd w:id="15"/>
    <w:bookmarkEnd w:id="16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"/>
  </w:num>
  <w:num w:numId="1004">
    <w:abstractNumId w:val="992"/>
  </w:num>
  <w:num w:numId="1005">
    <w:abstractNumId w:val="992"/>
  </w:num>
  <w:num w:numId="1006">
    <w:abstractNumId w:val="992"/>
  </w:num>
  <w:num w:numId="1007">
    <w:abstractNumId w:val="992"/>
  </w:num>
  <w:num w:numId="1008">
    <w:abstractNumId w:val="992"/>
  </w:num>
  <w:num w:numId="1009">
    <w:abstractNumId w:val="992"/>
  </w:num>
  <w:num w:numId="1010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2026-07-22T23:16:36Z</dcterms:created>
  <dcterms:modified xsi:type="dcterms:W3CDTF">2026-07-22T23:16:36Z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